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8A" w:rsidRP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38A">
        <w:rPr>
          <w:rFonts w:ascii="Times New Roman" w:hAnsi="Times New Roman" w:cs="Times New Roman"/>
          <w:sz w:val="24"/>
          <w:szCs w:val="24"/>
        </w:rPr>
        <w:t>УТВЕРЖДЕН</w:t>
      </w:r>
    </w:p>
    <w:p w:rsid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38A">
        <w:rPr>
          <w:rFonts w:ascii="Times New Roman" w:hAnsi="Times New Roman" w:cs="Times New Roman"/>
          <w:sz w:val="24"/>
          <w:szCs w:val="24"/>
        </w:rPr>
        <w:t xml:space="preserve">протоколом Общественного совета </w:t>
      </w:r>
    </w:p>
    <w:p w:rsid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38A">
        <w:rPr>
          <w:rFonts w:ascii="Times New Roman" w:hAnsi="Times New Roman" w:cs="Times New Roman"/>
          <w:sz w:val="24"/>
          <w:szCs w:val="24"/>
        </w:rPr>
        <w:t xml:space="preserve">по улучшению инвестиционного климата </w:t>
      </w:r>
    </w:p>
    <w:p w:rsid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38A">
        <w:rPr>
          <w:rFonts w:ascii="Times New Roman" w:hAnsi="Times New Roman" w:cs="Times New Roman"/>
          <w:sz w:val="24"/>
          <w:szCs w:val="24"/>
        </w:rPr>
        <w:t xml:space="preserve">и развитию предпринимательства </w:t>
      </w:r>
    </w:p>
    <w:p w:rsidR="0081738A" w:rsidRPr="0081738A" w:rsidRDefault="0081738A" w:rsidP="0081738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1738A">
        <w:rPr>
          <w:rFonts w:ascii="Times New Roman" w:hAnsi="Times New Roman" w:cs="Times New Roman"/>
          <w:sz w:val="24"/>
          <w:szCs w:val="24"/>
        </w:rPr>
        <w:t xml:space="preserve">при Главе Томского района (от </w:t>
      </w:r>
      <w:r w:rsidR="00170287">
        <w:rPr>
          <w:rFonts w:ascii="Times New Roman" w:hAnsi="Times New Roman" w:cs="Times New Roman"/>
          <w:sz w:val="24"/>
          <w:szCs w:val="24"/>
        </w:rPr>
        <w:t>01.03.2021 № 1</w:t>
      </w:r>
      <w:r w:rsidRPr="0081738A">
        <w:rPr>
          <w:rFonts w:ascii="Times New Roman" w:hAnsi="Times New Roman" w:cs="Times New Roman"/>
          <w:sz w:val="24"/>
          <w:szCs w:val="24"/>
        </w:rPr>
        <w:t>)</w:t>
      </w:r>
    </w:p>
    <w:p w:rsidR="0081738A" w:rsidRDefault="0081738A" w:rsidP="006B071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22" w:rsidRDefault="00A829EB" w:rsidP="006B071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EB">
        <w:rPr>
          <w:rFonts w:ascii="Times New Roman" w:hAnsi="Times New Roman" w:cs="Times New Roman"/>
          <w:b/>
          <w:sz w:val="24"/>
          <w:szCs w:val="24"/>
        </w:rPr>
        <w:t>Доклад об эффективности функционирования системы внутреннего обеспечения соответствия требованиям антимонопольного законодательства в Администрации Томского ра</w:t>
      </w:r>
      <w:bookmarkStart w:id="0" w:name="_GoBack"/>
      <w:bookmarkEnd w:id="0"/>
      <w:r w:rsidRPr="00A829EB">
        <w:rPr>
          <w:rFonts w:ascii="Times New Roman" w:hAnsi="Times New Roman" w:cs="Times New Roman"/>
          <w:b/>
          <w:sz w:val="24"/>
          <w:szCs w:val="24"/>
        </w:rPr>
        <w:t>йона</w:t>
      </w:r>
      <w:r w:rsidR="007F1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F7B">
        <w:rPr>
          <w:rFonts w:ascii="Times New Roman" w:hAnsi="Times New Roman" w:cs="Times New Roman"/>
          <w:b/>
          <w:sz w:val="24"/>
          <w:szCs w:val="24"/>
        </w:rPr>
        <w:t>и ее органах</w:t>
      </w:r>
      <w:r w:rsidR="00477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950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6B0718" w:rsidRDefault="006B0718" w:rsidP="00A82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718" w:rsidRDefault="006B0718" w:rsidP="006B071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833B26" w:rsidRPr="00833B26" w:rsidRDefault="004E2592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Томского </w:t>
      </w:r>
      <w:r w:rsidRPr="00DF1F0E">
        <w:rPr>
          <w:rFonts w:ascii="Times New Roman" w:hAnsi="Times New Roman" w:cs="Times New Roman"/>
          <w:sz w:val="24"/>
          <w:szCs w:val="24"/>
        </w:rPr>
        <w:t>района</w:t>
      </w:r>
      <w:r w:rsidR="00833B26" w:rsidRPr="00DF1F0E">
        <w:rPr>
          <w:rFonts w:ascii="Times New Roman" w:hAnsi="Times New Roman" w:cs="Times New Roman"/>
          <w:sz w:val="24"/>
          <w:szCs w:val="24"/>
        </w:rPr>
        <w:t xml:space="preserve"> </w:t>
      </w:r>
      <w:r w:rsidR="00EF4342" w:rsidRPr="00DF1F0E">
        <w:rPr>
          <w:rFonts w:ascii="Times New Roman" w:hAnsi="Times New Roman" w:cs="Times New Roman"/>
          <w:sz w:val="24"/>
          <w:szCs w:val="24"/>
        </w:rPr>
        <w:t>и ее органы</w:t>
      </w:r>
      <w:r w:rsidR="00EF4342">
        <w:rPr>
          <w:rFonts w:ascii="Times New Roman" w:hAnsi="Times New Roman" w:cs="Times New Roman"/>
          <w:sz w:val="24"/>
          <w:szCs w:val="24"/>
        </w:rPr>
        <w:t xml:space="preserve"> 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) </w:t>
      </w:r>
      <w:r w:rsidR="0081738A">
        <w:rPr>
          <w:rFonts w:ascii="Times New Roman" w:hAnsi="Times New Roman" w:cs="Times New Roman"/>
          <w:sz w:val="24"/>
          <w:szCs w:val="24"/>
        </w:rPr>
        <w:t>осуществляю</w:t>
      </w:r>
      <w:r w:rsidR="00833B26" w:rsidRPr="00833B26">
        <w:rPr>
          <w:rFonts w:ascii="Times New Roman" w:hAnsi="Times New Roman" w:cs="Times New Roman"/>
          <w:sz w:val="24"/>
          <w:szCs w:val="24"/>
        </w:rPr>
        <w:t>т деятельность по организации системы внутреннего обеспечения соответствия требованиям ан</w:t>
      </w:r>
      <w:r w:rsidR="00EF4342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833B26" w:rsidRPr="00833B26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нормативных правовых актов: </w:t>
      </w:r>
    </w:p>
    <w:p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Правительства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от 18.10.2018 </w:t>
      </w:r>
      <w:r w:rsidRPr="00833B26">
        <w:rPr>
          <w:rFonts w:ascii="Times New Roman" w:hAnsi="Times New Roman" w:cs="Times New Roman"/>
          <w:sz w:val="24"/>
          <w:szCs w:val="24"/>
        </w:rP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 </w:t>
      </w:r>
    </w:p>
    <w:p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Губернатора Томск</w:t>
      </w:r>
      <w:r>
        <w:rPr>
          <w:rFonts w:ascii="Times New Roman" w:hAnsi="Times New Roman" w:cs="Times New Roman"/>
          <w:sz w:val="24"/>
          <w:szCs w:val="24"/>
        </w:rPr>
        <w:t>ой области от 27.02.2019 № 44-р</w:t>
      </w:r>
      <w:r w:rsidRPr="00833B26">
        <w:rPr>
          <w:rFonts w:ascii="Times New Roman" w:hAnsi="Times New Roman" w:cs="Times New Roman"/>
          <w:sz w:val="24"/>
          <w:szCs w:val="24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</w:t>
      </w:r>
      <w:r w:rsidR="004E2592">
        <w:rPr>
          <w:rFonts w:ascii="Times New Roman" w:hAnsi="Times New Roman" w:cs="Times New Roman"/>
          <w:sz w:val="24"/>
          <w:szCs w:val="24"/>
        </w:rPr>
        <w:t xml:space="preserve">асти Томской </w:t>
      </w:r>
      <w:r w:rsidR="004E2592" w:rsidRPr="009C1F0D">
        <w:rPr>
          <w:rFonts w:ascii="Times New Roman" w:hAnsi="Times New Roman" w:cs="Times New Roman"/>
          <w:sz w:val="24"/>
          <w:szCs w:val="24"/>
        </w:rPr>
        <w:t>области»</w:t>
      </w:r>
      <w:r w:rsidRPr="009C1F0D">
        <w:rPr>
          <w:rFonts w:ascii="Times New Roman" w:hAnsi="Times New Roman" w:cs="Times New Roman"/>
          <w:sz w:val="24"/>
          <w:szCs w:val="24"/>
        </w:rPr>
        <w:t>;</w:t>
      </w:r>
      <w:r w:rsidRPr="00833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26" w:rsidRPr="00833B26" w:rsidRDefault="00833B26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26">
        <w:rPr>
          <w:rFonts w:ascii="Times New Roman" w:hAnsi="Times New Roman" w:cs="Times New Roman"/>
          <w:sz w:val="24"/>
          <w:szCs w:val="24"/>
        </w:rPr>
        <w:t>- распоряжение Администрации Томского района от 09.01.2020 № 1-П «О создании и организации системы внутре</w:t>
      </w:r>
      <w:r>
        <w:rPr>
          <w:rFonts w:ascii="Times New Roman" w:hAnsi="Times New Roman" w:cs="Times New Roman"/>
          <w:sz w:val="24"/>
          <w:szCs w:val="24"/>
        </w:rPr>
        <w:t xml:space="preserve">ннего обеспечения соответствия </w:t>
      </w:r>
      <w:r w:rsidRPr="00833B26">
        <w:rPr>
          <w:rFonts w:ascii="Times New Roman" w:hAnsi="Times New Roman" w:cs="Times New Roman"/>
          <w:sz w:val="24"/>
          <w:szCs w:val="24"/>
        </w:rPr>
        <w:t>требованиям антимонопольного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в </w:t>
      </w:r>
      <w:r w:rsidRPr="00833B26">
        <w:rPr>
          <w:rFonts w:ascii="Times New Roman" w:hAnsi="Times New Roman" w:cs="Times New Roman"/>
          <w:sz w:val="24"/>
          <w:szCs w:val="24"/>
        </w:rPr>
        <w:t>Администрации Томского района и её органах»</w:t>
      </w:r>
      <w:r w:rsidR="00923BB2">
        <w:rPr>
          <w:rFonts w:ascii="Times New Roman" w:hAnsi="Times New Roman" w:cs="Times New Roman"/>
          <w:sz w:val="24"/>
          <w:szCs w:val="24"/>
        </w:rPr>
        <w:t xml:space="preserve"> </w:t>
      </w:r>
      <w:r w:rsidR="00923BB2" w:rsidRPr="00923BB2">
        <w:rPr>
          <w:rFonts w:ascii="Times New Roman" w:hAnsi="Times New Roman" w:cs="Times New Roman"/>
          <w:sz w:val="24"/>
          <w:szCs w:val="24"/>
        </w:rPr>
        <w:t>(далее – распоряжение Админи</w:t>
      </w:r>
      <w:r w:rsidR="00923BB2">
        <w:rPr>
          <w:rFonts w:ascii="Times New Roman" w:hAnsi="Times New Roman" w:cs="Times New Roman"/>
          <w:sz w:val="24"/>
          <w:szCs w:val="24"/>
        </w:rPr>
        <w:t>страции Томского района № 1-П)</w:t>
      </w:r>
      <w:r w:rsidRPr="00833B26">
        <w:rPr>
          <w:rFonts w:ascii="Times New Roman" w:hAnsi="Times New Roman" w:cs="Times New Roman"/>
          <w:sz w:val="24"/>
          <w:szCs w:val="24"/>
        </w:rPr>
        <w:t>;</w:t>
      </w:r>
    </w:p>
    <w:p w:rsidR="006B0718" w:rsidRDefault="004E2592" w:rsidP="00833B2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3B26" w:rsidRPr="00833B26">
        <w:rPr>
          <w:rFonts w:ascii="Times New Roman" w:hAnsi="Times New Roman" w:cs="Times New Roman"/>
          <w:sz w:val="24"/>
          <w:szCs w:val="24"/>
        </w:rPr>
        <w:t>распоряжение Администрации Томского района от 13.03</w:t>
      </w:r>
      <w:r w:rsidR="00833B26">
        <w:rPr>
          <w:rFonts w:ascii="Times New Roman" w:hAnsi="Times New Roman" w:cs="Times New Roman"/>
          <w:sz w:val="24"/>
          <w:szCs w:val="24"/>
        </w:rPr>
        <w:t xml:space="preserve">.2020 № 73-П «Об организации в </w:t>
      </w:r>
      <w:r w:rsidR="00833B26" w:rsidRPr="00833B26">
        <w:rPr>
          <w:rFonts w:ascii="Times New Roman" w:hAnsi="Times New Roman" w:cs="Times New Roman"/>
          <w:sz w:val="24"/>
          <w:szCs w:val="24"/>
        </w:rPr>
        <w:t>Администрации Томского района и её органах системы внутре</w:t>
      </w:r>
      <w:r w:rsidR="00833B26">
        <w:rPr>
          <w:rFonts w:ascii="Times New Roman" w:hAnsi="Times New Roman" w:cs="Times New Roman"/>
          <w:sz w:val="24"/>
          <w:szCs w:val="24"/>
        </w:rPr>
        <w:t xml:space="preserve">ннего обеспечения соответствия </w:t>
      </w:r>
      <w:r w:rsidR="00833B26" w:rsidRPr="00833B26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законодательства»</w:t>
      </w:r>
      <w:r w:rsidR="009C1F0D">
        <w:rPr>
          <w:rFonts w:ascii="Times New Roman" w:hAnsi="Times New Roman" w:cs="Times New Roman"/>
          <w:sz w:val="24"/>
          <w:szCs w:val="24"/>
        </w:rPr>
        <w:t xml:space="preserve"> (далее – распоряжение Администрации Томского района № 73-П)</w:t>
      </w:r>
      <w:r w:rsidR="00833B26" w:rsidRPr="00833B26">
        <w:rPr>
          <w:rFonts w:ascii="Times New Roman" w:hAnsi="Times New Roman" w:cs="Times New Roman"/>
          <w:sz w:val="24"/>
          <w:szCs w:val="24"/>
        </w:rPr>
        <w:t>.</w:t>
      </w:r>
    </w:p>
    <w:p w:rsidR="00AB0049" w:rsidRDefault="009C1F0D" w:rsidP="008925E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Томского района № 73-П уполномоченным подразделением, ответственным за организацию и функционирование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Администрации, определено Управление по экономической политике Администрации </w:t>
      </w:r>
      <w:r w:rsidR="008925EE">
        <w:rPr>
          <w:rFonts w:ascii="Times New Roman" w:hAnsi="Times New Roman" w:cs="Times New Roman"/>
          <w:sz w:val="24"/>
          <w:szCs w:val="24"/>
        </w:rPr>
        <w:t>Томского района.</w:t>
      </w:r>
    </w:p>
    <w:p w:rsidR="006B0718" w:rsidRDefault="00650BF6" w:rsidP="00C735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C7356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AB0049">
        <w:rPr>
          <w:rFonts w:ascii="Times New Roman" w:hAnsi="Times New Roman" w:cs="Times New Roman"/>
          <w:sz w:val="24"/>
          <w:szCs w:val="24"/>
        </w:rPr>
        <w:t>страции Томского района № 1-П</w:t>
      </w:r>
      <w:r>
        <w:rPr>
          <w:rFonts w:ascii="Times New Roman" w:hAnsi="Times New Roman" w:cs="Times New Roman"/>
          <w:sz w:val="24"/>
          <w:szCs w:val="24"/>
        </w:rPr>
        <w:t xml:space="preserve">, распоряжение Администрации Томского района </w:t>
      </w:r>
      <w:r w:rsidR="00C73568">
        <w:rPr>
          <w:rFonts w:ascii="Times New Roman" w:hAnsi="Times New Roman" w:cs="Times New Roman"/>
          <w:sz w:val="24"/>
          <w:szCs w:val="24"/>
        </w:rPr>
        <w:t xml:space="preserve">73-П размещены на официальном сайте Администрации по ссылке: </w:t>
      </w:r>
      <w:hyperlink r:id="rId9" w:history="1">
        <w:r w:rsidR="00973E5D" w:rsidRPr="00482EC8">
          <w:rPr>
            <w:rStyle w:val="a4"/>
            <w:rFonts w:ascii="Times New Roman" w:hAnsi="Times New Roman" w:cs="Times New Roman"/>
            <w:sz w:val="24"/>
            <w:szCs w:val="24"/>
          </w:rPr>
          <w:t>http://www.tradm.ru/o-rayone/ekonomika/otchety-i-analitika/antimonopolnyy-komplaens/?clear_cache=Y</w:t>
        </w:r>
      </w:hyperlink>
      <w:r w:rsidR="00C73568" w:rsidRPr="00C7356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4181A" w:rsidRDefault="00E43BC9" w:rsidP="00973E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3E5D" w:rsidRDefault="00973E5D" w:rsidP="003418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5D">
        <w:rPr>
          <w:rFonts w:ascii="Times New Roman" w:hAnsi="Times New Roman" w:cs="Times New Roman"/>
          <w:sz w:val="24"/>
          <w:szCs w:val="24"/>
        </w:rPr>
        <w:t xml:space="preserve">Анализ выявленных нарушений антимонопольного законодательства (далее – АМЗ) в деятельности Администрации </w:t>
      </w:r>
      <w:r w:rsidR="0034181A">
        <w:rPr>
          <w:rFonts w:ascii="Times New Roman" w:hAnsi="Times New Roman" w:cs="Times New Roman"/>
          <w:sz w:val="24"/>
          <w:szCs w:val="24"/>
        </w:rPr>
        <w:t>за 2020 год.</w:t>
      </w:r>
    </w:p>
    <w:p w:rsidR="0034181A" w:rsidRDefault="0034181A" w:rsidP="0034181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Информация о наличии предостережений, предупреждений, штрафов, жалоб, возбужденных дел в течение 2020 года: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42"/>
        <w:gridCol w:w="1844"/>
        <w:gridCol w:w="1843"/>
        <w:gridCol w:w="2201"/>
        <w:gridCol w:w="1841"/>
      </w:tblGrid>
      <w:tr w:rsidR="0054381D" w:rsidTr="00841B0C">
        <w:tc>
          <w:tcPr>
            <w:tcW w:w="962" w:type="pct"/>
          </w:tcPr>
          <w:p w:rsidR="0054381D" w:rsidRDefault="0054381D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АМЗ</w:t>
            </w:r>
          </w:p>
        </w:tc>
        <w:tc>
          <w:tcPr>
            <w:tcW w:w="963" w:type="pct"/>
          </w:tcPr>
          <w:p w:rsidR="0054381D" w:rsidRDefault="0054381D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АМЗ, которая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нарушена</w:t>
            </w:r>
          </w:p>
        </w:tc>
        <w:tc>
          <w:tcPr>
            <w:tcW w:w="963" w:type="pct"/>
          </w:tcPr>
          <w:p w:rsidR="0054381D" w:rsidRDefault="0054381D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АМЗ </w:t>
            </w:r>
          </w:p>
        </w:tc>
        <w:tc>
          <w:tcPr>
            <w:tcW w:w="1150" w:type="pct"/>
          </w:tcPr>
          <w:p w:rsidR="0054381D" w:rsidRDefault="0054381D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антимонопольного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принятое по факту нарушения АМЗ</w:t>
            </w:r>
          </w:p>
        </w:tc>
        <w:tc>
          <w:tcPr>
            <w:tcW w:w="963" w:type="pct"/>
          </w:tcPr>
          <w:p w:rsidR="0054381D" w:rsidRDefault="0054381D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мерах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устранению нарушения АМЗ</w:t>
            </w:r>
          </w:p>
        </w:tc>
      </w:tr>
      <w:tr w:rsidR="0054381D" w:rsidTr="00841B0C">
        <w:tc>
          <w:tcPr>
            <w:tcW w:w="962" w:type="pct"/>
          </w:tcPr>
          <w:p w:rsidR="0054381D" w:rsidRDefault="00053EAF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963" w:type="pct"/>
          </w:tcPr>
          <w:p w:rsidR="0054381D" w:rsidRDefault="00E43BC9" w:rsidP="00E43B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63" w:type="pct"/>
          </w:tcPr>
          <w:p w:rsidR="0054381D" w:rsidRDefault="006F3B09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BC9">
              <w:rPr>
                <w:rFonts w:ascii="Times New Roman" w:hAnsi="Times New Roman" w:cs="Times New Roman"/>
                <w:sz w:val="24"/>
                <w:szCs w:val="24"/>
              </w:rPr>
              <w:t>тсутствуе</w:t>
            </w:r>
            <w:r w:rsidRPr="006F3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50" w:type="pct"/>
          </w:tcPr>
          <w:p w:rsidR="0054381D" w:rsidRDefault="00E43BC9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</w:t>
            </w:r>
            <w:r w:rsidR="006F3B09" w:rsidRPr="006F3B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63" w:type="pct"/>
          </w:tcPr>
          <w:p w:rsidR="0054381D" w:rsidRDefault="006F3B09" w:rsidP="005438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B0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41B0C" w:rsidRPr="00841B0C" w:rsidRDefault="00841B0C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0C">
        <w:rPr>
          <w:rFonts w:ascii="Times New Roman" w:hAnsi="Times New Roman" w:cs="Times New Roman"/>
          <w:sz w:val="24"/>
          <w:szCs w:val="24"/>
        </w:rPr>
        <w:t xml:space="preserve">Проведен анализ сведений о наличии/отсутствии нарушений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41B0C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(наличие предостережений, предупреждений, штрафов, жалоб, возб</w:t>
      </w:r>
      <w:r w:rsidR="00C40C23">
        <w:rPr>
          <w:rFonts w:ascii="Times New Roman" w:hAnsi="Times New Roman" w:cs="Times New Roman"/>
          <w:sz w:val="24"/>
          <w:szCs w:val="24"/>
        </w:rPr>
        <w:t>ужденных дел)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год (</w:t>
      </w:r>
      <w:r w:rsidRPr="00841B0C">
        <w:rPr>
          <w:rFonts w:ascii="Times New Roman" w:hAnsi="Times New Roman" w:cs="Times New Roman"/>
          <w:sz w:val="24"/>
          <w:szCs w:val="24"/>
        </w:rPr>
        <w:t xml:space="preserve">2020 год) с учетом результатов за предыдущий период. </w:t>
      </w:r>
    </w:p>
    <w:p w:rsidR="0054381D" w:rsidRPr="00D40B8B" w:rsidRDefault="00841B0C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B0C">
        <w:rPr>
          <w:rFonts w:ascii="Times New Roman" w:hAnsi="Times New Roman" w:cs="Times New Roman"/>
          <w:sz w:val="24"/>
          <w:szCs w:val="24"/>
        </w:rPr>
        <w:t>За 2020 год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нарушений антимонопольного законодательства не выявлено</w:t>
      </w:r>
      <w:r w:rsidR="00391BEB">
        <w:rPr>
          <w:rFonts w:ascii="Times New Roman" w:hAnsi="Times New Roman" w:cs="Times New Roman"/>
          <w:sz w:val="24"/>
          <w:szCs w:val="24"/>
        </w:rPr>
        <w:t>.</w:t>
      </w:r>
    </w:p>
    <w:p w:rsidR="00D40B8B" w:rsidRDefault="00EF4342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Анализ действующих нормативных правовых актов на предмет их соответствия антимонопольному законодательству. </w:t>
      </w:r>
    </w:p>
    <w:p w:rsidR="00E43BC9" w:rsidRDefault="00391BEB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действующих нормативных правовых актов, разработанных в 2020 году, на предмет их соответствия антимонопольно</w:t>
      </w:r>
      <w:r w:rsidR="00170287">
        <w:rPr>
          <w:rFonts w:ascii="Times New Roman" w:hAnsi="Times New Roman" w:cs="Times New Roman"/>
          <w:sz w:val="24"/>
          <w:szCs w:val="24"/>
        </w:rPr>
        <w:t>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 не требовалось,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указанны</w:t>
      </w:r>
      <w:r w:rsidR="00875572">
        <w:rPr>
          <w:rFonts w:ascii="Times New Roman" w:hAnsi="Times New Roman" w:cs="Times New Roman"/>
          <w:sz w:val="24"/>
          <w:szCs w:val="24"/>
        </w:rPr>
        <w:t>е нормативные акты не подлежали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572">
        <w:rPr>
          <w:rFonts w:ascii="Times New Roman" w:hAnsi="Times New Roman" w:cs="Times New Roman"/>
          <w:sz w:val="24"/>
          <w:szCs w:val="24"/>
        </w:rPr>
        <w:t>процедуре</w:t>
      </w:r>
      <w:r w:rsidR="00E43BC9">
        <w:rPr>
          <w:rFonts w:ascii="Times New Roman" w:hAnsi="Times New Roman" w:cs="Times New Roman"/>
          <w:sz w:val="24"/>
          <w:szCs w:val="24"/>
        </w:rPr>
        <w:t xml:space="preserve"> общественного обсуждения (размещения </w:t>
      </w:r>
      <w:r w:rsidR="0006366B">
        <w:rPr>
          <w:rFonts w:ascii="Times New Roman" w:hAnsi="Times New Roman" w:cs="Times New Roman"/>
          <w:sz w:val="24"/>
          <w:szCs w:val="24"/>
        </w:rPr>
        <w:t>на официальном са</w:t>
      </w:r>
      <w:r w:rsidR="00E43BC9">
        <w:rPr>
          <w:rFonts w:ascii="Times New Roman" w:hAnsi="Times New Roman" w:cs="Times New Roman"/>
          <w:sz w:val="24"/>
          <w:szCs w:val="24"/>
        </w:rPr>
        <w:t>й</w:t>
      </w:r>
      <w:r w:rsidR="0006366B">
        <w:rPr>
          <w:rFonts w:ascii="Times New Roman" w:hAnsi="Times New Roman" w:cs="Times New Roman"/>
          <w:sz w:val="24"/>
          <w:szCs w:val="24"/>
        </w:rPr>
        <w:t>т</w:t>
      </w:r>
      <w:r w:rsidR="00E43BC9">
        <w:rPr>
          <w:rFonts w:ascii="Times New Roman" w:hAnsi="Times New Roman" w:cs="Times New Roman"/>
          <w:sz w:val="24"/>
          <w:szCs w:val="24"/>
        </w:rPr>
        <w:t>е Администрации в сети «Интернет» на срок не менее 7 дней)</w:t>
      </w:r>
      <w:r w:rsidR="00875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66B" w:rsidRDefault="0006366B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91BEB">
        <w:rPr>
          <w:rFonts w:ascii="Times New Roman" w:hAnsi="Times New Roman" w:cs="Times New Roman"/>
          <w:sz w:val="24"/>
          <w:szCs w:val="24"/>
        </w:rPr>
        <w:t>Анализ проектов</w:t>
      </w:r>
      <w:r w:rsidR="00875572" w:rsidRPr="00875572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на предмет их соответствия антимонопольному законодательству</w:t>
      </w:r>
      <w:r w:rsidR="00875572">
        <w:rPr>
          <w:rFonts w:ascii="Times New Roman" w:hAnsi="Times New Roman" w:cs="Times New Roman"/>
          <w:sz w:val="24"/>
          <w:szCs w:val="24"/>
        </w:rPr>
        <w:t>.</w:t>
      </w:r>
    </w:p>
    <w:p w:rsidR="00875572" w:rsidRDefault="00875572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проектов</w:t>
      </w:r>
      <w:r w:rsidRPr="00875572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разработанных в 2020 году, на предмет </w:t>
      </w:r>
      <w:r w:rsidR="00170287">
        <w:rPr>
          <w:rFonts w:ascii="Times New Roman" w:hAnsi="Times New Roman" w:cs="Times New Roman"/>
          <w:sz w:val="24"/>
          <w:szCs w:val="24"/>
        </w:rPr>
        <w:t>их соответствия антимонопольному законодательству</w:t>
      </w:r>
      <w:r w:rsidRPr="00875572">
        <w:rPr>
          <w:rFonts w:ascii="Times New Roman" w:hAnsi="Times New Roman" w:cs="Times New Roman"/>
          <w:sz w:val="24"/>
          <w:szCs w:val="24"/>
        </w:rPr>
        <w:t xml:space="preserve"> в отчетном периоде не требовалось, в </w:t>
      </w:r>
      <w:proofErr w:type="gramStart"/>
      <w:r w:rsidRPr="008755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75572">
        <w:rPr>
          <w:rFonts w:ascii="Times New Roman" w:hAnsi="Times New Roman" w:cs="Times New Roman"/>
          <w:sz w:val="24"/>
          <w:szCs w:val="24"/>
        </w:rPr>
        <w:t xml:space="preserve"> с чем указанные нормативные акты не подлежали процедуре общественного обсуждения (размещения на официальном сайте Администрации в сети «Интернет» на срок не менее 7 дней).</w:t>
      </w:r>
    </w:p>
    <w:p w:rsidR="00C060E0" w:rsidRDefault="00C060E0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Мониторинг и анализ практики антимонопольного законодательства. </w:t>
      </w:r>
    </w:p>
    <w:p w:rsidR="003B1631" w:rsidRDefault="006A7DA8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 анализ практики применения антимонопольного законодательства по различным сферам </w:t>
      </w:r>
      <w:r w:rsidR="00A23CD4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2020 году не проводился</w:t>
      </w:r>
      <w:r w:rsidR="00A23CD4">
        <w:rPr>
          <w:rFonts w:ascii="Times New Roman" w:hAnsi="Times New Roman" w:cs="Times New Roman"/>
          <w:sz w:val="24"/>
          <w:szCs w:val="24"/>
        </w:rPr>
        <w:t>.</w:t>
      </w:r>
    </w:p>
    <w:p w:rsidR="00EF4342" w:rsidRDefault="00ED69C0" w:rsidP="00841B0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31">
        <w:rPr>
          <w:rFonts w:ascii="Times New Roman" w:hAnsi="Times New Roman" w:cs="Times New Roman"/>
          <w:sz w:val="24"/>
          <w:szCs w:val="24"/>
        </w:rPr>
        <w:t>2.5. Прове</w:t>
      </w:r>
      <w:r w:rsidR="00EF4342" w:rsidRPr="003B1631">
        <w:rPr>
          <w:rFonts w:ascii="Times New Roman" w:hAnsi="Times New Roman" w:cs="Times New Roman"/>
          <w:sz w:val="24"/>
          <w:szCs w:val="24"/>
        </w:rPr>
        <w:t>дение оценки выполнения мероприятий по снижению рисков нарушения антимонопольного законодательства в Администрации</w:t>
      </w:r>
      <w:r w:rsidRPr="003B1631">
        <w:rPr>
          <w:rFonts w:ascii="Times New Roman" w:hAnsi="Times New Roman" w:cs="Times New Roman"/>
          <w:sz w:val="24"/>
          <w:szCs w:val="24"/>
        </w:rPr>
        <w:t>.</w:t>
      </w:r>
    </w:p>
    <w:p w:rsidR="00ED69C0" w:rsidRDefault="00ED69C0" w:rsidP="00C40C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Информация о запланированных и реализованных мероприятиях по снижению рисков нарушения антимонопольного законодательства в 2020 году: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77"/>
        <w:gridCol w:w="3920"/>
        <w:gridCol w:w="1596"/>
        <w:gridCol w:w="3478"/>
      </w:tblGrid>
      <w:tr w:rsidR="00C40C23" w:rsidRPr="00ED69C0" w:rsidTr="00650BF6">
        <w:trPr>
          <w:jc w:val="center"/>
        </w:trPr>
        <w:tc>
          <w:tcPr>
            <w:tcW w:w="301" w:type="pct"/>
            <w:vAlign w:val="center"/>
          </w:tcPr>
          <w:p w:rsidR="00C40C23" w:rsidRPr="00ED69C0" w:rsidRDefault="00C40C23" w:rsidP="00ED69C0">
            <w:pPr>
              <w:jc w:val="center"/>
              <w:rPr>
                <w:b/>
              </w:rPr>
            </w:pPr>
            <w:r w:rsidRPr="00ED69C0">
              <w:rPr>
                <w:b/>
              </w:rPr>
              <w:t xml:space="preserve">№ </w:t>
            </w:r>
            <w:proofErr w:type="gramStart"/>
            <w:r w:rsidRPr="00ED69C0">
              <w:rPr>
                <w:b/>
              </w:rPr>
              <w:t>п</w:t>
            </w:r>
            <w:proofErr w:type="gramEnd"/>
            <w:r w:rsidRPr="00ED69C0">
              <w:rPr>
                <w:b/>
              </w:rPr>
              <w:t>/п</w:t>
            </w:r>
          </w:p>
        </w:tc>
        <w:tc>
          <w:tcPr>
            <w:tcW w:w="2048" w:type="pct"/>
            <w:vAlign w:val="center"/>
          </w:tcPr>
          <w:p w:rsidR="00C40C23" w:rsidRPr="00ED69C0" w:rsidRDefault="00C40C23" w:rsidP="00ED69C0">
            <w:pPr>
              <w:jc w:val="center"/>
              <w:rPr>
                <w:b/>
              </w:rPr>
            </w:pPr>
            <w:r w:rsidRPr="00ED69C0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запланированного </w:t>
            </w:r>
            <w:r w:rsidRPr="00ED69C0">
              <w:rPr>
                <w:b/>
              </w:rPr>
              <w:t>мероприятия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  <w:rPr>
                <w:b/>
              </w:rPr>
            </w:pPr>
            <w:r w:rsidRPr="00ED69C0">
              <w:rPr>
                <w:b/>
              </w:rPr>
              <w:t>Срок исполнения</w:t>
            </w:r>
          </w:p>
        </w:tc>
        <w:tc>
          <w:tcPr>
            <w:tcW w:w="1817" w:type="pct"/>
          </w:tcPr>
          <w:p w:rsidR="00C40C23" w:rsidRPr="00ED69C0" w:rsidRDefault="00C40C23" w:rsidP="00C40C23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</w:tc>
      </w:tr>
      <w:tr w:rsidR="00C40C23" w:rsidRPr="00ED69C0" w:rsidTr="00650BF6">
        <w:trPr>
          <w:trHeight w:val="540"/>
          <w:jc w:val="center"/>
        </w:trPr>
        <w:tc>
          <w:tcPr>
            <w:tcW w:w="301" w:type="pct"/>
            <w:vAlign w:val="center"/>
          </w:tcPr>
          <w:p w:rsidR="00C40C23" w:rsidRPr="00ED69C0" w:rsidRDefault="00C40C23" w:rsidP="00ED69C0">
            <w:pPr>
              <w:ind w:right="-137"/>
              <w:contextualSpacing/>
              <w:jc w:val="center"/>
            </w:pPr>
            <w:r w:rsidRPr="00ED69C0">
              <w:t>1.</w:t>
            </w:r>
          </w:p>
        </w:tc>
        <w:tc>
          <w:tcPr>
            <w:tcW w:w="2048" w:type="pct"/>
            <w:vAlign w:val="center"/>
          </w:tcPr>
          <w:p w:rsidR="00C40C23" w:rsidRPr="00ED69C0" w:rsidRDefault="00C40C23" w:rsidP="00ED69C0">
            <w:pPr>
              <w:jc w:val="both"/>
            </w:pPr>
            <w:r w:rsidRPr="00ED69C0"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ED69C0">
              <w:t>комплаенсе</w:t>
            </w:r>
            <w:proofErr w:type="spellEnd"/>
            <w:r w:rsidRPr="00ED69C0">
              <w:t xml:space="preserve"> и внесении в них изменений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по мере необходимости</w:t>
            </w:r>
          </w:p>
        </w:tc>
        <w:tc>
          <w:tcPr>
            <w:tcW w:w="1817" w:type="pct"/>
          </w:tcPr>
          <w:p w:rsidR="00C40C23" w:rsidRPr="00ED69C0" w:rsidRDefault="00573E7E" w:rsidP="00650BF6">
            <w:pPr>
              <w:jc w:val="both"/>
            </w:pPr>
            <w:r>
              <w:t>Разработаны</w:t>
            </w:r>
            <w:r w:rsidR="00650BF6">
              <w:t xml:space="preserve"> р</w:t>
            </w:r>
            <w:r w:rsidR="00650BF6" w:rsidRPr="00650BF6">
              <w:t>аспоряжение Администрации Томского района № 1-П, распоряжение Администрации Томского района 73-П</w:t>
            </w:r>
            <w:r w:rsidR="00650BF6">
              <w:t xml:space="preserve">. Изменения в указанные нормативные правовые акты в течение 2020 года не вносились </w:t>
            </w:r>
          </w:p>
        </w:tc>
      </w:tr>
      <w:tr w:rsidR="00C40C23" w:rsidRPr="00ED69C0" w:rsidTr="00650BF6">
        <w:trPr>
          <w:trHeight w:val="689"/>
          <w:jc w:val="center"/>
        </w:trPr>
        <w:tc>
          <w:tcPr>
            <w:tcW w:w="301" w:type="pct"/>
            <w:vAlign w:val="center"/>
          </w:tcPr>
          <w:p w:rsidR="00C40C23" w:rsidRPr="00ED69C0" w:rsidRDefault="00C40C23" w:rsidP="00ED69C0">
            <w:pPr>
              <w:contextualSpacing/>
              <w:jc w:val="center"/>
            </w:pPr>
            <w:r w:rsidRPr="00ED69C0">
              <w:t>2.</w:t>
            </w:r>
          </w:p>
        </w:tc>
        <w:tc>
          <w:tcPr>
            <w:tcW w:w="2048" w:type="pct"/>
            <w:vAlign w:val="center"/>
          </w:tcPr>
          <w:p w:rsidR="00C40C23" w:rsidRPr="00ED69C0" w:rsidRDefault="00C40C23" w:rsidP="00ED69C0">
            <w:pPr>
              <w:shd w:val="clear" w:color="auto" w:fill="FFFFFF"/>
              <w:jc w:val="both"/>
            </w:pPr>
            <w:r w:rsidRPr="00ED69C0"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ED69C0">
              <w:t>комплаенса</w:t>
            </w:r>
            <w:proofErr w:type="spellEnd"/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:rsidR="00C40C23" w:rsidRPr="00ED69C0" w:rsidRDefault="00651A0D" w:rsidP="00651A0D">
            <w:pPr>
              <w:jc w:val="both"/>
            </w:pPr>
            <w:r w:rsidRPr="00651A0D">
              <w:t xml:space="preserve">Взаимодействие с антимонопольным органом </w:t>
            </w:r>
            <w:r w:rsidR="00A23CD4" w:rsidRPr="00A23CD4">
              <w:t xml:space="preserve">по вопросам функционирования в Администрации антимонопольного </w:t>
            </w:r>
            <w:proofErr w:type="spellStart"/>
            <w:r w:rsidR="00A23CD4" w:rsidRPr="00A23CD4">
              <w:t>комплаенса</w:t>
            </w:r>
            <w:proofErr w:type="spellEnd"/>
            <w:r w:rsidR="00A23CD4" w:rsidRPr="00A23CD4">
              <w:t xml:space="preserve"> </w:t>
            </w:r>
            <w:r>
              <w:t xml:space="preserve">в 2020 году не осуществлялось </w:t>
            </w:r>
          </w:p>
        </w:tc>
      </w:tr>
      <w:tr w:rsidR="00C40C23" w:rsidRPr="00ED69C0" w:rsidTr="00650BF6">
        <w:trPr>
          <w:trHeight w:val="403"/>
          <w:jc w:val="center"/>
        </w:trPr>
        <w:tc>
          <w:tcPr>
            <w:tcW w:w="301" w:type="pct"/>
            <w:vAlign w:val="center"/>
          </w:tcPr>
          <w:p w:rsidR="00C40C23" w:rsidRPr="00ED69C0" w:rsidRDefault="00C40C23" w:rsidP="00ED69C0">
            <w:pPr>
              <w:contextualSpacing/>
              <w:jc w:val="center"/>
            </w:pPr>
            <w:r w:rsidRPr="00ED69C0">
              <w:t>3.</w:t>
            </w:r>
          </w:p>
        </w:tc>
        <w:tc>
          <w:tcPr>
            <w:tcW w:w="2048" w:type="pct"/>
            <w:vAlign w:val="center"/>
          </w:tcPr>
          <w:p w:rsidR="00C40C23" w:rsidRPr="00ED69C0" w:rsidRDefault="00B23653" w:rsidP="00B23653">
            <w:pPr>
              <w:shd w:val="clear" w:color="auto" w:fill="FFFFFF"/>
              <w:jc w:val="both"/>
            </w:pPr>
            <w:r>
              <w:t>Подготовка</w:t>
            </w:r>
            <w:r w:rsidR="00C40C23" w:rsidRPr="00ED69C0">
              <w:t xml:space="preserve"> доклада </w:t>
            </w:r>
            <w:r w:rsidRPr="00B23653">
              <w:t xml:space="preserve">об эффективности функционирования системы внутреннего обеспечения соответствия требованиям антимонопольного законодательства в Администрации </w:t>
            </w:r>
            <w:r w:rsidR="00C40C23" w:rsidRPr="00ED69C0">
              <w:t>за отчетный год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до 1 марта, следующего за отчетным периодом</w:t>
            </w:r>
          </w:p>
        </w:tc>
        <w:tc>
          <w:tcPr>
            <w:tcW w:w="1817" w:type="pct"/>
          </w:tcPr>
          <w:p w:rsidR="00C40C23" w:rsidRPr="00ED69C0" w:rsidRDefault="00B23653" w:rsidP="00ED69C0">
            <w:pPr>
              <w:jc w:val="both"/>
            </w:pPr>
            <w:r w:rsidRPr="00170287">
              <w:t>Доклад подготовлен</w:t>
            </w:r>
            <w:r>
              <w:t xml:space="preserve"> </w:t>
            </w:r>
            <w:r w:rsidR="003B1631">
              <w:t>01.03.2021</w:t>
            </w:r>
          </w:p>
        </w:tc>
      </w:tr>
      <w:tr w:rsidR="00C40C23" w:rsidRPr="00ED69C0" w:rsidTr="00650BF6">
        <w:trPr>
          <w:trHeight w:val="726"/>
          <w:jc w:val="center"/>
        </w:trPr>
        <w:tc>
          <w:tcPr>
            <w:tcW w:w="301" w:type="pct"/>
            <w:vAlign w:val="center"/>
          </w:tcPr>
          <w:p w:rsidR="00C40C23" w:rsidRPr="00ED69C0" w:rsidRDefault="00C40C23" w:rsidP="00ED69C0">
            <w:pPr>
              <w:contextualSpacing/>
              <w:jc w:val="center"/>
            </w:pPr>
            <w:r w:rsidRPr="00ED69C0">
              <w:t>4.</w:t>
            </w:r>
          </w:p>
        </w:tc>
        <w:tc>
          <w:tcPr>
            <w:tcW w:w="2048" w:type="pct"/>
            <w:vAlign w:val="center"/>
          </w:tcPr>
          <w:p w:rsidR="00C40C23" w:rsidRPr="00ED69C0" w:rsidRDefault="00C40C23" w:rsidP="00ED69C0">
            <w:pPr>
              <w:shd w:val="clear" w:color="auto" w:fill="FFFFFF"/>
              <w:jc w:val="both"/>
            </w:pPr>
            <w:r w:rsidRPr="00ED69C0"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:rsidR="00C40C23" w:rsidRPr="00ED69C0" w:rsidRDefault="00F27C5A" w:rsidP="00ED69C0">
            <w:pPr>
              <w:jc w:val="both"/>
            </w:pPr>
            <w:r>
              <w:t>Риски нарушения антимонопольного законодательства разработанных проектов нормативных правовых актов не выявлены</w:t>
            </w:r>
          </w:p>
        </w:tc>
      </w:tr>
      <w:tr w:rsidR="00C40C23" w:rsidRPr="00ED69C0" w:rsidTr="00650BF6">
        <w:trPr>
          <w:trHeight w:val="551"/>
          <w:jc w:val="center"/>
        </w:trPr>
        <w:tc>
          <w:tcPr>
            <w:tcW w:w="301" w:type="pct"/>
            <w:vAlign w:val="center"/>
          </w:tcPr>
          <w:p w:rsidR="00C40C23" w:rsidRPr="00ED69C0" w:rsidRDefault="00C40C23" w:rsidP="00ED69C0">
            <w:pPr>
              <w:contextualSpacing/>
              <w:jc w:val="center"/>
            </w:pPr>
            <w:r w:rsidRPr="00ED69C0">
              <w:lastRenderedPageBreak/>
              <w:t>5.</w:t>
            </w:r>
          </w:p>
        </w:tc>
        <w:tc>
          <w:tcPr>
            <w:tcW w:w="2048" w:type="pct"/>
            <w:vAlign w:val="center"/>
          </w:tcPr>
          <w:p w:rsidR="00C40C23" w:rsidRPr="00ED69C0" w:rsidRDefault="00C40C23" w:rsidP="00ED69C0">
            <w:pPr>
              <w:shd w:val="clear" w:color="auto" w:fill="FFFFFF"/>
              <w:jc w:val="both"/>
            </w:pPr>
            <w:r w:rsidRPr="00ED69C0"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по мере необходимости</w:t>
            </w:r>
          </w:p>
        </w:tc>
        <w:tc>
          <w:tcPr>
            <w:tcW w:w="1817" w:type="pct"/>
          </w:tcPr>
          <w:p w:rsidR="00C40C23" w:rsidRPr="00ED69C0" w:rsidRDefault="00F27C5A" w:rsidP="00ED69C0">
            <w:pPr>
              <w:jc w:val="both"/>
            </w:pPr>
            <w:r w:rsidRPr="00166106">
              <w:t>Организовано обучение муниципальных служащих Администрации требованиям антимонопольного законодательства в количестве 13 человек</w:t>
            </w:r>
          </w:p>
        </w:tc>
      </w:tr>
      <w:tr w:rsidR="00C40C23" w:rsidRPr="00ED69C0" w:rsidTr="00650BF6">
        <w:trPr>
          <w:trHeight w:val="222"/>
          <w:jc w:val="center"/>
        </w:trPr>
        <w:tc>
          <w:tcPr>
            <w:tcW w:w="301" w:type="pct"/>
            <w:vAlign w:val="center"/>
          </w:tcPr>
          <w:p w:rsidR="00C40C23" w:rsidRPr="00ED69C0" w:rsidRDefault="006346D1" w:rsidP="00ED69C0">
            <w:pPr>
              <w:contextualSpacing/>
              <w:jc w:val="center"/>
            </w:pPr>
            <w:r>
              <w:t>6</w:t>
            </w:r>
            <w:r w:rsidR="00C40C23" w:rsidRPr="00ED69C0">
              <w:t>.</w:t>
            </w:r>
          </w:p>
        </w:tc>
        <w:tc>
          <w:tcPr>
            <w:tcW w:w="2048" w:type="pct"/>
            <w:vAlign w:val="center"/>
          </w:tcPr>
          <w:p w:rsidR="00C40C23" w:rsidRDefault="00C40C23" w:rsidP="00ED69C0">
            <w:pPr>
              <w:shd w:val="clear" w:color="auto" w:fill="FFFFFF"/>
              <w:jc w:val="both"/>
            </w:pPr>
            <w:r w:rsidRPr="00ED69C0">
              <w:t xml:space="preserve">Ознакомление с </w:t>
            </w:r>
            <w:r>
              <w:t>распоряжением</w:t>
            </w:r>
            <w:r w:rsidRPr="000362E5">
              <w:t xml:space="preserve"> Ад</w:t>
            </w:r>
            <w:r>
              <w:t xml:space="preserve">министрации Томского района № </w:t>
            </w:r>
            <w:r w:rsidRPr="000362E5">
              <w:t>73-П</w:t>
            </w:r>
            <w:r>
              <w:t>:</w:t>
            </w:r>
          </w:p>
          <w:p w:rsidR="00C40C23" w:rsidRPr="00ED69C0" w:rsidRDefault="00C40C23" w:rsidP="00ED69C0">
            <w:pPr>
              <w:shd w:val="clear" w:color="auto" w:fill="FFFFFF"/>
              <w:jc w:val="both"/>
            </w:pPr>
            <w:r w:rsidRPr="000362E5">
              <w:t xml:space="preserve"> </w:t>
            </w:r>
            <w:r w:rsidRPr="00ED69C0">
              <w:t>- граждан Российской Федерации при поступлении на муниципальную службу;</w:t>
            </w:r>
          </w:p>
          <w:p w:rsidR="00C40C23" w:rsidRPr="00ED69C0" w:rsidRDefault="00C40C23" w:rsidP="00ED69C0">
            <w:pPr>
              <w:shd w:val="clear" w:color="auto" w:fill="FFFFFF"/>
              <w:jc w:val="both"/>
            </w:pPr>
            <w:r w:rsidRPr="00ED69C0">
              <w:t>- муниципальных служащих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:rsidR="00C40C23" w:rsidRPr="00ED69C0" w:rsidRDefault="00C40C23" w:rsidP="00AB2331">
            <w:pPr>
              <w:jc w:val="both"/>
            </w:pPr>
            <w:r>
              <w:t>П</w:t>
            </w:r>
            <w:r w:rsidRPr="00166106">
              <w:t>ров</w:t>
            </w:r>
            <w:r>
              <w:t xml:space="preserve">едено </w:t>
            </w:r>
            <w:r w:rsidRPr="00166106">
              <w:t>ознакомление муниципальных служащих, а также муниципальных служащих при поступлении на муниципальную службу с распоряжением Администрации Томского района № 73-П</w:t>
            </w:r>
          </w:p>
        </w:tc>
      </w:tr>
      <w:tr w:rsidR="00C40C23" w:rsidRPr="00ED69C0" w:rsidTr="00650BF6">
        <w:trPr>
          <w:trHeight w:val="70"/>
          <w:jc w:val="center"/>
        </w:trPr>
        <w:tc>
          <w:tcPr>
            <w:tcW w:w="301" w:type="pct"/>
            <w:vAlign w:val="center"/>
          </w:tcPr>
          <w:p w:rsidR="00C40C23" w:rsidRPr="00ED69C0" w:rsidRDefault="006346D1" w:rsidP="00ED69C0">
            <w:pPr>
              <w:contextualSpacing/>
              <w:jc w:val="center"/>
            </w:pPr>
            <w:r>
              <w:t>7</w:t>
            </w:r>
            <w:r w:rsidR="00C40C23" w:rsidRPr="00ED69C0">
              <w:t>.</w:t>
            </w:r>
          </w:p>
        </w:tc>
        <w:tc>
          <w:tcPr>
            <w:tcW w:w="2048" w:type="pct"/>
            <w:vAlign w:val="center"/>
          </w:tcPr>
          <w:p w:rsidR="00C40C23" w:rsidRPr="00ED69C0" w:rsidRDefault="00C40C23" w:rsidP="00ED69C0">
            <w:pPr>
              <w:shd w:val="clear" w:color="auto" w:fill="FFFFFF"/>
              <w:jc w:val="both"/>
            </w:pPr>
            <w:r w:rsidRPr="00ED69C0"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834" w:type="pct"/>
            <w:vAlign w:val="center"/>
          </w:tcPr>
          <w:p w:rsidR="00C40C23" w:rsidRPr="00ED69C0" w:rsidRDefault="00C40C23" w:rsidP="00ED69C0">
            <w:pPr>
              <w:jc w:val="center"/>
            </w:pPr>
            <w:r w:rsidRPr="00ED69C0">
              <w:t>постоянно</w:t>
            </w:r>
          </w:p>
        </w:tc>
        <w:tc>
          <w:tcPr>
            <w:tcW w:w="1817" w:type="pct"/>
          </w:tcPr>
          <w:p w:rsidR="00C40C23" w:rsidRPr="00ED69C0" w:rsidRDefault="00C40C23" w:rsidP="00ED69C0">
            <w:r w:rsidRPr="00166106">
              <w:t>Конфликт</w:t>
            </w:r>
            <w:r>
              <w:t>ы</w:t>
            </w:r>
            <w:r w:rsidRPr="00166106">
              <w:t xml:space="preserve"> интересов в деятельности муниципальных служащих в части нарушения антимонопольного законодательства не выявлен</w:t>
            </w:r>
            <w:r>
              <w:t>ы</w:t>
            </w:r>
          </w:p>
        </w:tc>
      </w:tr>
    </w:tbl>
    <w:p w:rsidR="00ED69C0" w:rsidRDefault="0099149E" w:rsidP="009914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9E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Информация о ключевых показателях</w:t>
      </w:r>
      <w:r w:rsidRPr="0099149E">
        <w:rPr>
          <w:rFonts w:ascii="Times New Roman" w:hAnsi="Times New Roman" w:cs="Times New Roman"/>
          <w:sz w:val="24"/>
          <w:szCs w:val="24"/>
        </w:rPr>
        <w:t xml:space="preserve"> эффективности функционирования </w:t>
      </w:r>
      <w:r w:rsidR="00477078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99149E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99149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2020 году.</w:t>
      </w:r>
    </w:p>
    <w:p w:rsidR="0099149E" w:rsidRPr="0099149E" w:rsidRDefault="0099149E" w:rsidP="0099149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515"/>
        <w:gridCol w:w="3342"/>
        <w:gridCol w:w="2178"/>
        <w:gridCol w:w="1905"/>
        <w:gridCol w:w="1631"/>
      </w:tblGrid>
      <w:tr w:rsidR="0099149E" w:rsidRPr="0099149E" w:rsidTr="0099149E">
        <w:trPr>
          <w:tblHeader/>
          <w:jc w:val="center"/>
        </w:trPr>
        <w:tc>
          <w:tcPr>
            <w:tcW w:w="269" w:type="pct"/>
            <w:vAlign w:val="center"/>
          </w:tcPr>
          <w:p w:rsidR="0099149E" w:rsidRPr="0099149E" w:rsidRDefault="0099149E" w:rsidP="009914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149E">
              <w:rPr>
                <w:b/>
              </w:rPr>
              <w:t xml:space="preserve">№ </w:t>
            </w:r>
            <w:proofErr w:type="gramStart"/>
            <w:r w:rsidRPr="0099149E">
              <w:rPr>
                <w:b/>
              </w:rPr>
              <w:t>п</w:t>
            </w:r>
            <w:proofErr w:type="gramEnd"/>
            <w:r w:rsidRPr="0099149E">
              <w:rPr>
                <w:b/>
              </w:rPr>
              <w:t>/п</w:t>
            </w:r>
          </w:p>
        </w:tc>
        <w:tc>
          <w:tcPr>
            <w:tcW w:w="1746" w:type="pct"/>
            <w:vAlign w:val="center"/>
          </w:tcPr>
          <w:p w:rsidR="0099149E" w:rsidRPr="0099149E" w:rsidRDefault="0099149E" w:rsidP="0099149E">
            <w:pPr>
              <w:jc w:val="center"/>
              <w:rPr>
                <w:b/>
              </w:rPr>
            </w:pPr>
            <w:r w:rsidRPr="0099149E">
              <w:rPr>
                <w:b/>
              </w:rPr>
              <w:t>Ключевые показатели эффективности</w:t>
            </w: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jc w:val="center"/>
              <w:rPr>
                <w:b/>
              </w:rPr>
            </w:pPr>
            <w:r w:rsidRPr="0099149E">
              <w:rPr>
                <w:b/>
              </w:rPr>
              <w:t>Значение показателя</w:t>
            </w: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jc w:val="center"/>
              <w:rPr>
                <w:b/>
              </w:rPr>
            </w:pPr>
            <w:r w:rsidRPr="0099149E">
              <w:rPr>
                <w:b/>
              </w:rPr>
              <w:t>Оценка (балл)</w:t>
            </w:r>
          </w:p>
        </w:tc>
        <w:tc>
          <w:tcPr>
            <w:tcW w:w="852" w:type="pct"/>
          </w:tcPr>
          <w:p w:rsidR="0099149E" w:rsidRPr="0099149E" w:rsidRDefault="0099149E" w:rsidP="0099149E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баллов*</w:t>
            </w:r>
          </w:p>
        </w:tc>
      </w:tr>
      <w:tr w:rsidR="0099149E" w:rsidRPr="0099149E" w:rsidTr="0099149E">
        <w:trPr>
          <w:trHeight w:val="708"/>
          <w:jc w:val="center"/>
        </w:trPr>
        <w:tc>
          <w:tcPr>
            <w:tcW w:w="269" w:type="pct"/>
            <w:vMerge w:val="restart"/>
            <w:vAlign w:val="center"/>
          </w:tcPr>
          <w:p w:rsidR="0099149E" w:rsidRPr="0099149E" w:rsidRDefault="0099149E" w:rsidP="0099149E">
            <w:pPr>
              <w:jc w:val="center"/>
            </w:pPr>
            <w:r w:rsidRPr="0099149E">
              <w:t>1</w:t>
            </w:r>
          </w:p>
        </w:tc>
        <w:tc>
          <w:tcPr>
            <w:tcW w:w="1746" w:type="pct"/>
            <w:vMerge w:val="restart"/>
            <w:vAlign w:val="center"/>
          </w:tcPr>
          <w:p w:rsidR="0099149E" w:rsidRPr="0099149E" w:rsidRDefault="0099149E" w:rsidP="0099149E">
            <w:pPr>
              <w:ind w:left="34" w:right="88"/>
              <w:jc w:val="both"/>
            </w:pPr>
            <w:r w:rsidRPr="0099149E">
              <w:t>Факты выдачи Администрации (органам Администрации)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0</w:t>
            </w:r>
          </w:p>
          <w:p w:rsidR="0099149E" w:rsidRPr="0099149E" w:rsidRDefault="0099149E" w:rsidP="0099149E">
            <w:pPr>
              <w:ind w:left="34" w:right="88"/>
              <w:jc w:val="center"/>
            </w:pP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30</w:t>
            </w:r>
          </w:p>
        </w:tc>
        <w:tc>
          <w:tcPr>
            <w:tcW w:w="852" w:type="pct"/>
            <w:vMerge w:val="restar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>
              <w:t>30</w:t>
            </w:r>
          </w:p>
        </w:tc>
      </w:tr>
      <w:tr w:rsidR="0099149E" w:rsidRPr="0099149E" w:rsidTr="0099149E">
        <w:trPr>
          <w:trHeight w:val="708"/>
          <w:jc w:val="center"/>
        </w:trPr>
        <w:tc>
          <w:tcPr>
            <w:tcW w:w="269" w:type="pct"/>
            <w:vMerge/>
            <w:vAlign w:val="center"/>
          </w:tcPr>
          <w:p w:rsidR="0099149E" w:rsidRPr="0099149E" w:rsidRDefault="0099149E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9149E" w:rsidRPr="0099149E" w:rsidRDefault="0099149E" w:rsidP="0099149E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1</w:t>
            </w: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15</w:t>
            </w:r>
          </w:p>
        </w:tc>
        <w:tc>
          <w:tcPr>
            <w:tcW w:w="852" w:type="pct"/>
            <w:vMerge/>
          </w:tcPr>
          <w:p w:rsidR="0099149E" w:rsidRPr="0099149E" w:rsidRDefault="0099149E" w:rsidP="0099149E">
            <w:pPr>
              <w:ind w:left="34" w:right="88"/>
              <w:jc w:val="center"/>
            </w:pPr>
          </w:p>
        </w:tc>
      </w:tr>
      <w:tr w:rsidR="0099149E" w:rsidRPr="0099149E" w:rsidTr="0099149E">
        <w:trPr>
          <w:trHeight w:val="475"/>
          <w:jc w:val="center"/>
        </w:trPr>
        <w:tc>
          <w:tcPr>
            <w:tcW w:w="269" w:type="pct"/>
            <w:vMerge/>
            <w:vAlign w:val="center"/>
          </w:tcPr>
          <w:p w:rsidR="0099149E" w:rsidRPr="0099149E" w:rsidRDefault="0099149E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9149E" w:rsidRPr="0099149E" w:rsidRDefault="0099149E" w:rsidP="0099149E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Более 1</w:t>
            </w: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0</w:t>
            </w:r>
          </w:p>
        </w:tc>
        <w:tc>
          <w:tcPr>
            <w:tcW w:w="852" w:type="pct"/>
            <w:vMerge/>
          </w:tcPr>
          <w:p w:rsidR="0099149E" w:rsidRPr="0099149E" w:rsidRDefault="0099149E" w:rsidP="0099149E">
            <w:pPr>
              <w:ind w:left="34" w:right="88"/>
              <w:jc w:val="center"/>
            </w:pPr>
          </w:p>
        </w:tc>
      </w:tr>
      <w:tr w:rsidR="0099149E" w:rsidRPr="0099149E" w:rsidTr="0099149E">
        <w:trPr>
          <w:trHeight w:val="531"/>
          <w:jc w:val="center"/>
        </w:trPr>
        <w:tc>
          <w:tcPr>
            <w:tcW w:w="269" w:type="pct"/>
            <w:vMerge w:val="restart"/>
            <w:vAlign w:val="center"/>
          </w:tcPr>
          <w:p w:rsidR="0099149E" w:rsidRPr="0099149E" w:rsidRDefault="0099149E" w:rsidP="0099149E">
            <w:pPr>
              <w:jc w:val="center"/>
            </w:pPr>
            <w:r w:rsidRPr="0099149E">
              <w:t>2</w:t>
            </w:r>
          </w:p>
        </w:tc>
        <w:tc>
          <w:tcPr>
            <w:tcW w:w="1746" w:type="pct"/>
            <w:vMerge w:val="restart"/>
            <w:vAlign w:val="center"/>
          </w:tcPr>
          <w:p w:rsidR="0099149E" w:rsidRPr="0099149E" w:rsidRDefault="0099149E" w:rsidP="0099149E">
            <w:pPr>
              <w:ind w:left="34" w:right="88"/>
              <w:jc w:val="both"/>
            </w:pPr>
            <w:r w:rsidRPr="0099149E">
              <w:t xml:space="preserve">Вступившие в законную силу решения судов о признании </w:t>
            </w:r>
            <w:proofErr w:type="gramStart"/>
            <w:r w:rsidRPr="0099149E">
              <w:t>недействительными</w:t>
            </w:r>
            <w:proofErr w:type="gramEnd"/>
            <w:r w:rsidRPr="0099149E">
              <w:t xml:space="preserve"> ненормативных правовых актов, незаконными решения и действия (бездействия) Администрации (органов Администрации), ее (их) должностных лиц ввиду их несоответствия антимонопольному законодательству</w:t>
            </w: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нет</w:t>
            </w: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30</w:t>
            </w:r>
          </w:p>
        </w:tc>
        <w:tc>
          <w:tcPr>
            <w:tcW w:w="852" w:type="pct"/>
            <w:vMerge w:val="restar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>
              <w:t>30</w:t>
            </w:r>
          </w:p>
        </w:tc>
      </w:tr>
      <w:tr w:rsidR="0099149E" w:rsidRPr="0099149E" w:rsidTr="0099149E">
        <w:trPr>
          <w:trHeight w:val="711"/>
          <w:jc w:val="center"/>
        </w:trPr>
        <w:tc>
          <w:tcPr>
            <w:tcW w:w="269" w:type="pct"/>
            <w:vMerge/>
            <w:vAlign w:val="center"/>
          </w:tcPr>
          <w:p w:rsidR="0099149E" w:rsidRPr="0099149E" w:rsidRDefault="0099149E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9149E" w:rsidRPr="0099149E" w:rsidRDefault="0099149E" w:rsidP="0099149E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менее 15% от числа обжалованных актов, решений и действий (бездействия)</w:t>
            </w: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20</w:t>
            </w:r>
          </w:p>
        </w:tc>
        <w:tc>
          <w:tcPr>
            <w:tcW w:w="852" w:type="pct"/>
            <w:vMerge/>
          </w:tcPr>
          <w:p w:rsidR="0099149E" w:rsidRPr="0099149E" w:rsidRDefault="0099149E" w:rsidP="0099149E">
            <w:pPr>
              <w:ind w:left="34" w:right="88"/>
              <w:jc w:val="center"/>
            </w:pPr>
          </w:p>
        </w:tc>
      </w:tr>
      <w:tr w:rsidR="0099149E" w:rsidRPr="0099149E" w:rsidTr="0099149E">
        <w:trPr>
          <w:trHeight w:val="693"/>
          <w:jc w:val="center"/>
        </w:trPr>
        <w:tc>
          <w:tcPr>
            <w:tcW w:w="269" w:type="pct"/>
            <w:vMerge/>
            <w:vAlign w:val="center"/>
          </w:tcPr>
          <w:p w:rsidR="0099149E" w:rsidRPr="0099149E" w:rsidRDefault="0099149E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99149E" w:rsidRPr="0099149E" w:rsidRDefault="0099149E" w:rsidP="0099149E">
            <w:pPr>
              <w:ind w:left="34" w:right="88"/>
              <w:jc w:val="both"/>
            </w:pPr>
          </w:p>
        </w:tc>
        <w:tc>
          <w:tcPr>
            <w:tcW w:w="1138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15% и более от числа обжалованных актов, решений и действий (бездействия)</w:t>
            </w:r>
          </w:p>
        </w:tc>
        <w:tc>
          <w:tcPr>
            <w:tcW w:w="995" w:type="pct"/>
            <w:vAlign w:val="center"/>
          </w:tcPr>
          <w:p w:rsidR="0099149E" w:rsidRPr="0099149E" w:rsidRDefault="0099149E" w:rsidP="0099149E">
            <w:pPr>
              <w:ind w:left="34" w:right="88"/>
              <w:jc w:val="center"/>
            </w:pPr>
            <w:r w:rsidRPr="0099149E">
              <w:t>0</w:t>
            </w:r>
          </w:p>
        </w:tc>
        <w:tc>
          <w:tcPr>
            <w:tcW w:w="852" w:type="pct"/>
            <w:vMerge/>
          </w:tcPr>
          <w:p w:rsidR="0099149E" w:rsidRPr="0099149E" w:rsidRDefault="0099149E" w:rsidP="0099149E">
            <w:pPr>
              <w:ind w:left="34" w:right="88"/>
              <w:jc w:val="center"/>
            </w:pPr>
          </w:p>
        </w:tc>
      </w:tr>
      <w:tr w:rsidR="00477078" w:rsidRPr="0099149E" w:rsidTr="0099149E">
        <w:trPr>
          <w:trHeight w:val="988"/>
          <w:jc w:val="center"/>
        </w:trPr>
        <w:tc>
          <w:tcPr>
            <w:tcW w:w="269" w:type="pct"/>
            <w:vMerge w:val="restart"/>
            <w:vAlign w:val="center"/>
          </w:tcPr>
          <w:p w:rsidR="00477078" w:rsidRPr="0099149E" w:rsidRDefault="00477078" w:rsidP="0099149E">
            <w:pPr>
              <w:jc w:val="center"/>
            </w:pPr>
            <w:r w:rsidRPr="0099149E">
              <w:t>3</w:t>
            </w:r>
          </w:p>
        </w:tc>
        <w:tc>
          <w:tcPr>
            <w:tcW w:w="1746" w:type="pct"/>
            <w:vMerge w:val="restart"/>
            <w:vAlign w:val="center"/>
          </w:tcPr>
          <w:p w:rsidR="00477078" w:rsidRPr="0099149E" w:rsidRDefault="00477078" w:rsidP="0099149E">
            <w:pPr>
              <w:ind w:left="34" w:right="88"/>
              <w:jc w:val="both"/>
            </w:pPr>
            <w:r w:rsidRPr="0099149E">
              <w:t>Жалобы на решения, действия (бездействие) Администрации (органов Администрации) и (или) ее (их)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нет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10</w:t>
            </w:r>
          </w:p>
        </w:tc>
        <w:tc>
          <w:tcPr>
            <w:tcW w:w="852" w:type="pct"/>
            <w:vMerge w:val="restar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>
              <w:t>10</w:t>
            </w:r>
          </w:p>
        </w:tc>
      </w:tr>
      <w:tr w:rsidR="00477078" w:rsidRPr="0099149E" w:rsidTr="0099149E">
        <w:trPr>
          <w:trHeight w:val="708"/>
          <w:jc w:val="center"/>
        </w:trPr>
        <w:tc>
          <w:tcPr>
            <w:tcW w:w="269" w:type="pct"/>
            <w:vMerge/>
            <w:vAlign w:val="center"/>
          </w:tcPr>
          <w:p w:rsidR="00477078" w:rsidRPr="0099149E" w:rsidRDefault="00477078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477078" w:rsidRPr="0099149E" w:rsidRDefault="00477078" w:rsidP="0099149E">
            <w:pPr>
              <w:jc w:val="center"/>
            </w:pPr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есть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0</w:t>
            </w:r>
          </w:p>
        </w:tc>
        <w:tc>
          <w:tcPr>
            <w:tcW w:w="852" w:type="pct"/>
            <w:vMerge/>
          </w:tcPr>
          <w:p w:rsidR="00477078" w:rsidRPr="0099149E" w:rsidRDefault="00477078" w:rsidP="0099149E">
            <w:pPr>
              <w:ind w:left="34" w:right="88"/>
              <w:jc w:val="center"/>
            </w:pPr>
          </w:p>
        </w:tc>
      </w:tr>
      <w:tr w:rsidR="00477078" w:rsidRPr="0099149E" w:rsidTr="00477078">
        <w:trPr>
          <w:trHeight w:val="565"/>
          <w:jc w:val="center"/>
        </w:trPr>
        <w:tc>
          <w:tcPr>
            <w:tcW w:w="269" w:type="pct"/>
            <w:vMerge w:val="restart"/>
            <w:vAlign w:val="center"/>
          </w:tcPr>
          <w:p w:rsidR="00477078" w:rsidRPr="0099149E" w:rsidRDefault="00477078" w:rsidP="0099149E">
            <w:pPr>
              <w:jc w:val="center"/>
            </w:pPr>
            <w:r w:rsidRPr="0099149E">
              <w:t>4</w:t>
            </w:r>
          </w:p>
        </w:tc>
        <w:tc>
          <w:tcPr>
            <w:tcW w:w="1746" w:type="pct"/>
            <w:vMerge w:val="restart"/>
            <w:vAlign w:val="center"/>
          </w:tcPr>
          <w:p w:rsidR="00477078" w:rsidRPr="0099149E" w:rsidRDefault="00477078" w:rsidP="0099149E">
            <w:pPr>
              <w:jc w:val="both"/>
            </w:pPr>
            <w:r w:rsidRPr="0099149E">
              <w:t>Выполнение мероприятий по снижению рисков нарушения антимонопольного законодательства</w:t>
            </w:r>
          </w:p>
          <w:p w:rsidR="00477078" w:rsidRPr="0099149E" w:rsidRDefault="00477078" w:rsidP="0099149E">
            <w:pPr>
              <w:jc w:val="center"/>
            </w:pPr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выполнены все мероприятия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20</w:t>
            </w:r>
          </w:p>
        </w:tc>
        <w:tc>
          <w:tcPr>
            <w:tcW w:w="852" w:type="pct"/>
            <w:vMerge w:val="restar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>
              <w:t>20</w:t>
            </w:r>
          </w:p>
        </w:tc>
      </w:tr>
      <w:tr w:rsidR="00477078" w:rsidRPr="0099149E" w:rsidTr="0099149E">
        <w:trPr>
          <w:trHeight w:val="690"/>
          <w:jc w:val="center"/>
        </w:trPr>
        <w:tc>
          <w:tcPr>
            <w:tcW w:w="269" w:type="pct"/>
            <w:vMerge/>
            <w:vAlign w:val="center"/>
          </w:tcPr>
          <w:p w:rsidR="00477078" w:rsidRPr="0099149E" w:rsidRDefault="00477078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477078" w:rsidRPr="0099149E" w:rsidRDefault="00477078" w:rsidP="0099149E">
            <w:pPr>
              <w:jc w:val="both"/>
            </w:pPr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невыполнение мероприятий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 xml:space="preserve">снижение значения показателя осуществляется пропорционально доле </w:t>
            </w:r>
            <w:r w:rsidRPr="0099149E">
              <w:lastRenderedPageBreak/>
              <w:t>невыполненных мероприятий от общего количества мероприятий</w:t>
            </w:r>
          </w:p>
        </w:tc>
        <w:tc>
          <w:tcPr>
            <w:tcW w:w="852" w:type="pct"/>
            <w:vMerge/>
          </w:tcPr>
          <w:p w:rsidR="00477078" w:rsidRPr="0099149E" w:rsidRDefault="00477078" w:rsidP="0099149E">
            <w:pPr>
              <w:ind w:left="34" w:right="88"/>
              <w:jc w:val="center"/>
            </w:pPr>
          </w:p>
        </w:tc>
      </w:tr>
      <w:tr w:rsidR="00477078" w:rsidRPr="0099149E" w:rsidTr="00477078">
        <w:trPr>
          <w:trHeight w:val="1032"/>
          <w:jc w:val="center"/>
        </w:trPr>
        <w:tc>
          <w:tcPr>
            <w:tcW w:w="269" w:type="pct"/>
            <w:vMerge w:val="restart"/>
            <w:vAlign w:val="center"/>
          </w:tcPr>
          <w:p w:rsidR="00477078" w:rsidRPr="0099149E" w:rsidRDefault="00477078" w:rsidP="0099149E">
            <w:pPr>
              <w:jc w:val="center"/>
            </w:pPr>
            <w:r w:rsidRPr="0099149E">
              <w:lastRenderedPageBreak/>
              <w:t>5</w:t>
            </w:r>
          </w:p>
        </w:tc>
        <w:tc>
          <w:tcPr>
            <w:tcW w:w="1746" w:type="pct"/>
            <w:vMerge w:val="restart"/>
            <w:vAlign w:val="center"/>
          </w:tcPr>
          <w:p w:rsidR="00477078" w:rsidRPr="0099149E" w:rsidRDefault="00477078" w:rsidP="0099149E">
            <w:pPr>
              <w:jc w:val="both"/>
            </w:pPr>
            <w:proofErr w:type="gramStart"/>
            <w:r w:rsidRPr="0099149E">
              <w:t>Доля проектов нормативных правовых актов Администрации (органов администрации),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 (органов Администрации), подлежащих прохождению такой процедуры</w:t>
            </w:r>
            <w:proofErr w:type="gramEnd"/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85% и более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10</w:t>
            </w:r>
          </w:p>
        </w:tc>
        <w:tc>
          <w:tcPr>
            <w:tcW w:w="852" w:type="pct"/>
            <w:vMerge w:val="restar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>
              <w:t>0</w:t>
            </w:r>
          </w:p>
        </w:tc>
      </w:tr>
      <w:tr w:rsidR="00477078" w:rsidRPr="0099149E" w:rsidTr="0099149E">
        <w:trPr>
          <w:trHeight w:val="1032"/>
          <w:jc w:val="center"/>
        </w:trPr>
        <w:tc>
          <w:tcPr>
            <w:tcW w:w="269" w:type="pct"/>
            <w:vMerge/>
            <w:vAlign w:val="center"/>
          </w:tcPr>
          <w:p w:rsidR="00477078" w:rsidRPr="0099149E" w:rsidRDefault="00477078" w:rsidP="0099149E">
            <w:pPr>
              <w:jc w:val="center"/>
            </w:pPr>
          </w:p>
        </w:tc>
        <w:tc>
          <w:tcPr>
            <w:tcW w:w="1746" w:type="pct"/>
            <w:vMerge/>
            <w:vAlign w:val="center"/>
          </w:tcPr>
          <w:p w:rsidR="00477078" w:rsidRPr="0099149E" w:rsidRDefault="00477078" w:rsidP="0099149E">
            <w:pPr>
              <w:jc w:val="both"/>
            </w:pPr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менее 85% от всех проектов нормативных правовых актов исполнительного органа государственной власти, подлежащих прохождению процедуры «общественного контроля»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 w:rsidRPr="0099149E">
              <w:t>0</w:t>
            </w:r>
          </w:p>
        </w:tc>
        <w:tc>
          <w:tcPr>
            <w:tcW w:w="852" w:type="pct"/>
            <w:vMerge/>
          </w:tcPr>
          <w:p w:rsidR="00477078" w:rsidRPr="0099149E" w:rsidRDefault="00477078" w:rsidP="0099149E">
            <w:pPr>
              <w:ind w:left="34" w:right="88"/>
              <w:jc w:val="center"/>
            </w:pPr>
          </w:p>
        </w:tc>
      </w:tr>
      <w:tr w:rsidR="00477078" w:rsidRPr="0099149E" w:rsidTr="00477078">
        <w:trPr>
          <w:trHeight w:val="1032"/>
          <w:jc w:val="center"/>
        </w:trPr>
        <w:tc>
          <w:tcPr>
            <w:tcW w:w="269" w:type="pct"/>
            <w:vAlign w:val="center"/>
          </w:tcPr>
          <w:p w:rsidR="00477078" w:rsidRPr="0099149E" w:rsidRDefault="00477078" w:rsidP="0099149E">
            <w:pPr>
              <w:jc w:val="center"/>
            </w:pPr>
            <w:r>
              <w:t>6.</w:t>
            </w:r>
          </w:p>
        </w:tc>
        <w:tc>
          <w:tcPr>
            <w:tcW w:w="1746" w:type="pct"/>
            <w:vAlign w:val="center"/>
          </w:tcPr>
          <w:p w:rsidR="00477078" w:rsidRPr="00477078" w:rsidRDefault="00477078" w:rsidP="0099149E">
            <w:pPr>
              <w:jc w:val="both"/>
              <w:rPr>
                <w:b/>
              </w:rPr>
            </w:pPr>
            <w:r w:rsidRPr="00477078">
              <w:rPr>
                <w:b/>
              </w:rPr>
              <w:t>Итого:</w:t>
            </w:r>
          </w:p>
        </w:tc>
        <w:tc>
          <w:tcPr>
            <w:tcW w:w="1138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>
              <w:t>-</w:t>
            </w:r>
          </w:p>
        </w:tc>
        <w:tc>
          <w:tcPr>
            <w:tcW w:w="995" w:type="pct"/>
            <w:vAlign w:val="center"/>
          </w:tcPr>
          <w:p w:rsidR="00477078" w:rsidRPr="0099149E" w:rsidRDefault="00477078" w:rsidP="0099149E">
            <w:pPr>
              <w:ind w:left="34" w:right="88"/>
              <w:jc w:val="center"/>
            </w:pPr>
            <w:r>
              <w:t>-</w:t>
            </w:r>
          </w:p>
        </w:tc>
        <w:tc>
          <w:tcPr>
            <w:tcW w:w="852" w:type="pct"/>
            <w:vAlign w:val="center"/>
          </w:tcPr>
          <w:p w:rsidR="00477078" w:rsidRPr="00477078" w:rsidRDefault="00477078" w:rsidP="0099149E">
            <w:pPr>
              <w:ind w:left="34" w:right="88"/>
              <w:jc w:val="center"/>
              <w:rPr>
                <w:b/>
              </w:rPr>
            </w:pPr>
            <w:r w:rsidRPr="00477078">
              <w:rPr>
                <w:b/>
              </w:rPr>
              <w:t>90</w:t>
            </w:r>
          </w:p>
        </w:tc>
      </w:tr>
    </w:tbl>
    <w:p w:rsidR="0099149E" w:rsidRPr="0099149E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9149E">
        <w:rPr>
          <w:rFonts w:ascii="Times New Roman" w:hAnsi="Times New Roman" w:cs="Times New Roman"/>
          <w:sz w:val="20"/>
          <w:szCs w:val="20"/>
        </w:rPr>
        <w:t>Расчет значения итогового показателя производится путем суммирования баллов:</w:t>
      </w:r>
    </w:p>
    <w:p w:rsidR="0099149E" w:rsidRPr="0099149E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149E">
        <w:rPr>
          <w:rFonts w:ascii="Times New Roman" w:hAnsi="Times New Roman" w:cs="Times New Roman"/>
          <w:sz w:val="20"/>
          <w:szCs w:val="20"/>
        </w:rPr>
        <w:t>- высокая эффективность – от 75 до 100 баллов;</w:t>
      </w:r>
    </w:p>
    <w:p w:rsidR="0099149E" w:rsidRPr="0099149E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149E">
        <w:rPr>
          <w:rFonts w:ascii="Times New Roman" w:hAnsi="Times New Roman" w:cs="Times New Roman"/>
          <w:sz w:val="20"/>
          <w:szCs w:val="20"/>
        </w:rPr>
        <w:t>- средняя эффективность – от 50 до 75 баллов;</w:t>
      </w:r>
    </w:p>
    <w:p w:rsidR="0099149E" w:rsidRPr="0099149E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149E">
        <w:rPr>
          <w:rFonts w:ascii="Times New Roman" w:hAnsi="Times New Roman" w:cs="Times New Roman"/>
          <w:sz w:val="20"/>
          <w:szCs w:val="20"/>
        </w:rPr>
        <w:t>- низкая эффективность – от 25 до 50 баллов;</w:t>
      </w:r>
    </w:p>
    <w:p w:rsidR="0099149E" w:rsidRDefault="0099149E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149E">
        <w:rPr>
          <w:rFonts w:ascii="Times New Roman" w:hAnsi="Times New Roman" w:cs="Times New Roman"/>
          <w:sz w:val="20"/>
          <w:szCs w:val="20"/>
        </w:rPr>
        <w:t>- неэффективно – ниже 25 баллов.</w:t>
      </w:r>
    </w:p>
    <w:p w:rsidR="00477078" w:rsidRDefault="00477078" w:rsidP="0099149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9149E" w:rsidRPr="00477078" w:rsidRDefault="00477078" w:rsidP="0099149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078">
        <w:rPr>
          <w:rFonts w:ascii="Times New Roman" w:hAnsi="Times New Roman" w:cs="Times New Roman"/>
          <w:sz w:val="24"/>
          <w:szCs w:val="24"/>
        </w:rPr>
        <w:t xml:space="preserve">Проведенный анализ </w:t>
      </w:r>
      <w:r w:rsidR="00411B9E">
        <w:rPr>
          <w:rFonts w:ascii="Times New Roman" w:hAnsi="Times New Roman" w:cs="Times New Roman"/>
          <w:sz w:val="24"/>
          <w:szCs w:val="24"/>
        </w:rPr>
        <w:t>ключевых показателей</w:t>
      </w:r>
      <w:r w:rsidRPr="00477078">
        <w:rPr>
          <w:rFonts w:ascii="Times New Roman" w:hAnsi="Times New Roman" w:cs="Times New Roman"/>
          <w:sz w:val="24"/>
          <w:szCs w:val="24"/>
        </w:rPr>
        <w:t xml:space="preserve"> </w:t>
      </w:r>
      <w:r w:rsidR="00AC10A7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Pr="00477078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="00411B9E">
        <w:rPr>
          <w:rFonts w:ascii="Times New Roman" w:hAnsi="Times New Roman" w:cs="Times New Roman"/>
          <w:sz w:val="24"/>
          <w:szCs w:val="24"/>
        </w:rPr>
        <w:t>эффективность</w:t>
      </w:r>
      <w:r w:rsidRPr="00477078">
        <w:rPr>
          <w:rFonts w:ascii="Times New Roman" w:hAnsi="Times New Roman" w:cs="Times New Roman"/>
          <w:sz w:val="24"/>
          <w:szCs w:val="24"/>
        </w:rPr>
        <w:t xml:space="preserve"> функционирования в Администрации антимонопольного </w:t>
      </w:r>
      <w:proofErr w:type="spellStart"/>
      <w:r w:rsidRPr="0047707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77078">
        <w:rPr>
          <w:rFonts w:ascii="Times New Roman" w:hAnsi="Times New Roman" w:cs="Times New Roman"/>
          <w:sz w:val="24"/>
          <w:szCs w:val="24"/>
        </w:rPr>
        <w:t xml:space="preserve"> в 2020 году. </w:t>
      </w:r>
    </w:p>
    <w:p w:rsidR="00DA5624" w:rsidRPr="0055690E" w:rsidRDefault="0055690E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5624" w:rsidRPr="0055690E">
        <w:rPr>
          <w:rFonts w:ascii="Times New Roman" w:hAnsi="Times New Roman" w:cs="Times New Roman"/>
          <w:sz w:val="24"/>
          <w:szCs w:val="24"/>
        </w:rPr>
        <w:t>Выводы.</w:t>
      </w:r>
    </w:p>
    <w:p w:rsidR="0055690E" w:rsidRDefault="0055690E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0D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90E">
        <w:rPr>
          <w:rFonts w:ascii="Times New Roman" w:hAnsi="Times New Roman" w:cs="Times New Roman"/>
          <w:sz w:val="24"/>
          <w:szCs w:val="24"/>
        </w:rPr>
        <w:t xml:space="preserve">Система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5690E">
        <w:rPr>
          <w:rFonts w:ascii="Times New Roman" w:hAnsi="Times New Roman" w:cs="Times New Roman"/>
          <w:sz w:val="24"/>
          <w:szCs w:val="24"/>
        </w:rPr>
        <w:t xml:space="preserve"> внедрена успешно. Дальнейший вектор работы будет направлен на развитие и совершенствование </w:t>
      </w:r>
      <w:proofErr w:type="gramStart"/>
      <w:r w:rsidRPr="0055690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55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0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55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Pr="0055690E">
        <w:rPr>
          <w:rFonts w:ascii="Times New Roman" w:hAnsi="Times New Roman" w:cs="Times New Roman"/>
          <w:sz w:val="24"/>
          <w:szCs w:val="24"/>
        </w:rPr>
        <w:t>.</w:t>
      </w:r>
    </w:p>
    <w:p w:rsidR="00B0522E" w:rsidRPr="00B0522E" w:rsidRDefault="00960DD0" w:rsidP="00B0522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0522E">
        <w:rPr>
          <w:rFonts w:ascii="Times New Roman" w:hAnsi="Times New Roman" w:cs="Times New Roman"/>
          <w:sz w:val="24"/>
          <w:szCs w:val="24"/>
        </w:rPr>
        <w:t xml:space="preserve"> Разработаны нормативные акты, которые </w:t>
      </w:r>
      <w:r w:rsidR="00B0522E" w:rsidRPr="00B0522E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</w:t>
      </w:r>
      <w:r w:rsidR="00B052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0522E" w:rsidRPr="00B0522E">
        <w:rPr>
          <w:rFonts w:ascii="Times New Roman" w:hAnsi="Times New Roman" w:cs="Times New Roman"/>
          <w:sz w:val="24"/>
          <w:szCs w:val="24"/>
        </w:rPr>
        <w:t>в разделе «</w:t>
      </w:r>
      <w:r w:rsidR="00B0522E">
        <w:rPr>
          <w:rFonts w:ascii="Times New Roman" w:hAnsi="Times New Roman" w:cs="Times New Roman"/>
          <w:sz w:val="24"/>
          <w:szCs w:val="24"/>
        </w:rPr>
        <w:t>О районе</w:t>
      </w:r>
      <w:r w:rsidR="00B0522E" w:rsidRPr="00B0522E">
        <w:rPr>
          <w:rFonts w:ascii="Times New Roman" w:hAnsi="Times New Roman" w:cs="Times New Roman"/>
          <w:sz w:val="24"/>
          <w:szCs w:val="24"/>
        </w:rPr>
        <w:t>»</w:t>
      </w:r>
      <w:r w:rsidR="00B0522E">
        <w:rPr>
          <w:rFonts w:ascii="Times New Roman" w:hAnsi="Times New Roman" w:cs="Times New Roman"/>
          <w:sz w:val="24"/>
          <w:szCs w:val="24"/>
        </w:rPr>
        <w:t xml:space="preserve">/ «Экономика»/ «Отчеты и аналитика»/ </w:t>
      </w:r>
      <w:r w:rsidR="00B0522E" w:rsidRPr="00B0522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0522E" w:rsidRPr="00B0522E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="00B0522E" w:rsidRPr="00B05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22E" w:rsidRPr="00B0522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B0522E" w:rsidRPr="00B0522E">
        <w:rPr>
          <w:rFonts w:ascii="Times New Roman" w:hAnsi="Times New Roman" w:cs="Times New Roman"/>
          <w:sz w:val="24"/>
          <w:szCs w:val="24"/>
        </w:rPr>
        <w:t>».</w:t>
      </w:r>
    </w:p>
    <w:p w:rsidR="0055690E" w:rsidRPr="00B0522E" w:rsidRDefault="00960DD0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0522E" w:rsidRPr="00B0522E">
        <w:rPr>
          <w:rFonts w:ascii="Times New Roman" w:hAnsi="Times New Roman" w:cs="Times New Roman"/>
          <w:sz w:val="24"/>
          <w:szCs w:val="24"/>
        </w:rPr>
        <w:t xml:space="preserve"> </w:t>
      </w:r>
      <w:r w:rsidR="0055690E" w:rsidRPr="00B0522E">
        <w:rPr>
          <w:rFonts w:ascii="Times New Roman" w:hAnsi="Times New Roman" w:cs="Times New Roman"/>
          <w:sz w:val="24"/>
          <w:szCs w:val="24"/>
        </w:rPr>
        <w:t>Урегулир</w:t>
      </w:r>
      <w:r w:rsidR="007621EA">
        <w:rPr>
          <w:rFonts w:ascii="Times New Roman" w:hAnsi="Times New Roman" w:cs="Times New Roman"/>
          <w:sz w:val="24"/>
          <w:szCs w:val="24"/>
        </w:rPr>
        <w:t>овано взаимодействие работников</w:t>
      </w:r>
      <w:r w:rsidR="00B0522E" w:rsidRPr="00B0522E">
        <w:rPr>
          <w:rFonts w:ascii="Times New Roman" w:hAnsi="Times New Roman" w:cs="Times New Roman"/>
          <w:sz w:val="24"/>
          <w:szCs w:val="24"/>
        </w:rPr>
        <w:t xml:space="preserve"> </w:t>
      </w:r>
      <w:r w:rsidR="00775F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690E" w:rsidRPr="00B0522E">
        <w:rPr>
          <w:rFonts w:ascii="Times New Roman" w:hAnsi="Times New Roman" w:cs="Times New Roman"/>
          <w:sz w:val="24"/>
          <w:szCs w:val="24"/>
        </w:rPr>
        <w:t xml:space="preserve">по вопросам развития и совершенствования антимонопольного </w:t>
      </w:r>
      <w:proofErr w:type="spellStart"/>
      <w:r w:rsidR="0055690E" w:rsidRPr="00B052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5690E" w:rsidRPr="00B0522E">
        <w:rPr>
          <w:rFonts w:ascii="Times New Roman" w:hAnsi="Times New Roman" w:cs="Times New Roman"/>
          <w:sz w:val="24"/>
          <w:szCs w:val="24"/>
        </w:rPr>
        <w:t>.</w:t>
      </w:r>
    </w:p>
    <w:p w:rsidR="0055690E" w:rsidRPr="00960DD0" w:rsidRDefault="00960DD0" w:rsidP="005569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5690E" w:rsidRPr="00960DD0">
        <w:rPr>
          <w:rFonts w:ascii="Times New Roman" w:hAnsi="Times New Roman" w:cs="Times New Roman"/>
          <w:sz w:val="24"/>
          <w:szCs w:val="24"/>
        </w:rPr>
        <w:tab/>
      </w:r>
      <w:r w:rsidRPr="00960DD0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55690E" w:rsidRPr="00960DD0">
        <w:rPr>
          <w:rFonts w:ascii="Times New Roman" w:hAnsi="Times New Roman" w:cs="Times New Roman"/>
          <w:sz w:val="24"/>
          <w:szCs w:val="24"/>
        </w:rPr>
        <w:t xml:space="preserve"> проведена оценка эффективности функционирования антимонопольного </w:t>
      </w:r>
      <w:proofErr w:type="spellStart"/>
      <w:r w:rsidR="0055690E" w:rsidRPr="00960DD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5690E" w:rsidRPr="00960DD0">
        <w:rPr>
          <w:rFonts w:ascii="Times New Roman" w:hAnsi="Times New Roman" w:cs="Times New Roman"/>
          <w:sz w:val="24"/>
          <w:szCs w:val="24"/>
        </w:rPr>
        <w:t xml:space="preserve"> в </w:t>
      </w:r>
      <w:r w:rsidRPr="00960DD0">
        <w:rPr>
          <w:rFonts w:ascii="Times New Roman" w:hAnsi="Times New Roman" w:cs="Times New Roman"/>
          <w:sz w:val="24"/>
          <w:szCs w:val="24"/>
        </w:rPr>
        <w:t>Администрации</w:t>
      </w:r>
      <w:r w:rsidR="0055690E" w:rsidRPr="00960DD0">
        <w:rPr>
          <w:rFonts w:ascii="Times New Roman" w:hAnsi="Times New Roman" w:cs="Times New Roman"/>
          <w:sz w:val="24"/>
          <w:szCs w:val="24"/>
        </w:rPr>
        <w:t xml:space="preserve">, </w:t>
      </w:r>
      <w:r w:rsidR="00573E7E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="0055690E" w:rsidRPr="00960DD0">
        <w:rPr>
          <w:rFonts w:ascii="Times New Roman" w:hAnsi="Times New Roman" w:cs="Times New Roman"/>
          <w:sz w:val="24"/>
          <w:szCs w:val="24"/>
        </w:rPr>
        <w:t>информация об исполнении мероприятий по снижению рисков нарушения антимонопольного законодательства в 2020 году.</w:t>
      </w:r>
    </w:p>
    <w:p w:rsidR="005B004B" w:rsidRDefault="00960DD0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55690E" w:rsidRPr="00960DD0">
        <w:rPr>
          <w:rFonts w:ascii="Times New Roman" w:hAnsi="Times New Roman" w:cs="Times New Roman"/>
          <w:sz w:val="24"/>
          <w:szCs w:val="24"/>
        </w:rPr>
        <w:tab/>
        <w:t>По результатам проделанной работы нарушений антимонопольного законодательства в дея</w:t>
      </w:r>
      <w:r w:rsidR="003E4D04">
        <w:rPr>
          <w:rFonts w:ascii="Times New Roman" w:hAnsi="Times New Roman" w:cs="Times New Roman"/>
          <w:sz w:val="24"/>
          <w:szCs w:val="24"/>
        </w:rPr>
        <w:t>тельности Администрации</w:t>
      </w:r>
      <w:r w:rsidR="0055690E" w:rsidRPr="00960DD0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266F2F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11B9E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4B">
        <w:rPr>
          <w:rFonts w:ascii="Times New Roman" w:hAnsi="Times New Roman" w:cs="Times New Roman"/>
          <w:sz w:val="24"/>
          <w:szCs w:val="24"/>
        </w:rPr>
        <w:t xml:space="preserve">2021 </w:t>
      </w:r>
      <w:r w:rsidR="00411B9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в части повышения эффективности повышения функционирования антимонопольного законодательства в Администрации запланированы следующие мероприятия:</w:t>
      </w:r>
    </w:p>
    <w:p w:rsidR="005B004B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B004B">
        <w:rPr>
          <w:rFonts w:ascii="Times New Roman" w:hAnsi="Times New Roman" w:cs="Times New Roman"/>
          <w:sz w:val="24"/>
          <w:szCs w:val="24"/>
        </w:rPr>
        <w:t xml:space="preserve">заимодействие с антимонопольным органом по вопросам функционирования в Администрации антимонопольного </w:t>
      </w:r>
      <w:proofErr w:type="spellStart"/>
      <w:r w:rsidRPr="005B004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B004B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5B004B">
        <w:rPr>
          <w:rFonts w:ascii="Times New Roman" w:hAnsi="Times New Roman" w:cs="Times New Roman"/>
          <w:sz w:val="24"/>
          <w:szCs w:val="24"/>
        </w:rPr>
        <w:t>нализ разработанных проектов нормативных правовых актов в целях выявления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04B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B004B">
        <w:rPr>
          <w:rFonts w:ascii="Times New Roman" w:hAnsi="Times New Roman" w:cs="Times New Roman"/>
          <w:sz w:val="24"/>
          <w:szCs w:val="24"/>
        </w:rPr>
        <w:t>рганизация обучения муниципальных служащих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04B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B004B">
        <w:rPr>
          <w:rFonts w:ascii="Times New Roman" w:hAnsi="Times New Roman" w:cs="Times New Roman"/>
          <w:sz w:val="24"/>
          <w:szCs w:val="24"/>
        </w:rPr>
        <w:t>знакомление граждан Российской Федерации при поступлении на муниципальную службу с распоряжением Администрации Томского района № 73-П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04B" w:rsidRPr="005B004B" w:rsidRDefault="005B004B" w:rsidP="005B004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B004B">
        <w:rPr>
          <w:rFonts w:ascii="Times New Roman" w:hAnsi="Times New Roman" w:cs="Times New Roman"/>
          <w:sz w:val="24"/>
          <w:szCs w:val="24"/>
        </w:rPr>
        <w:t>ыявление конфликтов интересов в деятельности муниципальных служащих в части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DD0" w:rsidRDefault="00266F2F" w:rsidP="00A23CD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960DD0" w:rsidRPr="00AA60D8">
        <w:rPr>
          <w:rFonts w:ascii="Times New Roman" w:hAnsi="Times New Roman" w:cs="Times New Roman"/>
          <w:sz w:val="24"/>
          <w:szCs w:val="24"/>
        </w:rPr>
        <w:t>)</w:t>
      </w:r>
      <w:r w:rsidR="0055690E" w:rsidRPr="00AA60D8">
        <w:rPr>
          <w:rFonts w:ascii="Times New Roman" w:hAnsi="Times New Roman" w:cs="Times New Roman"/>
          <w:sz w:val="24"/>
          <w:szCs w:val="24"/>
        </w:rPr>
        <w:tab/>
        <w:t xml:space="preserve">Доклад представлен на рассмотрение и утверждение </w:t>
      </w:r>
      <w:r w:rsidR="00960DD0" w:rsidRPr="00AA60D8">
        <w:rPr>
          <w:rFonts w:ascii="Times New Roman" w:hAnsi="Times New Roman" w:cs="Times New Roman"/>
          <w:sz w:val="24"/>
          <w:szCs w:val="24"/>
        </w:rPr>
        <w:t>Общественному совету по улучшению инвестиционного климата и развитию предпринимательства при Главе Томского района (</w:t>
      </w:r>
      <w:r w:rsidR="00AA60D8" w:rsidRPr="00AA60D8">
        <w:rPr>
          <w:rFonts w:ascii="Times New Roman" w:hAnsi="Times New Roman" w:cs="Times New Roman"/>
          <w:sz w:val="24"/>
          <w:szCs w:val="24"/>
        </w:rPr>
        <w:t>коллегиальному</w:t>
      </w:r>
      <w:r w:rsidR="00960DD0" w:rsidRPr="00AA60D8">
        <w:rPr>
          <w:rFonts w:ascii="Times New Roman" w:hAnsi="Times New Roman" w:cs="Times New Roman"/>
          <w:sz w:val="24"/>
          <w:szCs w:val="24"/>
        </w:rPr>
        <w:t xml:space="preserve"> органу) </w:t>
      </w:r>
      <w:r w:rsidR="0055690E" w:rsidRPr="00AA60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60DD0" w:rsidRPr="00AA60D8">
        <w:rPr>
          <w:rFonts w:ascii="Times New Roman" w:hAnsi="Times New Roman" w:cs="Times New Roman"/>
          <w:sz w:val="24"/>
          <w:szCs w:val="24"/>
        </w:rPr>
        <w:t xml:space="preserve">подпунктом 8 </w:t>
      </w:r>
      <w:r w:rsidR="0055690E" w:rsidRPr="00AA60D8">
        <w:rPr>
          <w:rFonts w:ascii="Times New Roman" w:hAnsi="Times New Roman" w:cs="Times New Roman"/>
          <w:sz w:val="24"/>
          <w:szCs w:val="24"/>
        </w:rPr>
        <w:t>пункт</w:t>
      </w:r>
      <w:r w:rsidR="00411B9E">
        <w:rPr>
          <w:rFonts w:ascii="Times New Roman" w:hAnsi="Times New Roman" w:cs="Times New Roman"/>
          <w:sz w:val="24"/>
          <w:szCs w:val="24"/>
        </w:rPr>
        <w:t>а 7</w:t>
      </w:r>
      <w:r w:rsidR="00960DD0" w:rsidRPr="00AA60D8">
        <w:rPr>
          <w:rFonts w:ascii="Times New Roman" w:hAnsi="Times New Roman" w:cs="Times New Roman"/>
          <w:sz w:val="24"/>
          <w:szCs w:val="24"/>
        </w:rPr>
        <w:t xml:space="preserve"> </w:t>
      </w:r>
      <w:r w:rsidR="0055690E" w:rsidRPr="00AA60D8">
        <w:rPr>
          <w:rFonts w:ascii="Times New Roman" w:hAnsi="Times New Roman" w:cs="Times New Roman"/>
          <w:sz w:val="24"/>
          <w:szCs w:val="24"/>
        </w:rPr>
        <w:t>Положения об организации в Администрации Томского района и ее органах системы внутреннего обеспечения соответствия требованиям ан</w:t>
      </w:r>
      <w:r w:rsidR="00B82BF4" w:rsidRPr="00AA60D8">
        <w:rPr>
          <w:rFonts w:ascii="Times New Roman" w:hAnsi="Times New Roman" w:cs="Times New Roman"/>
          <w:sz w:val="24"/>
          <w:szCs w:val="24"/>
        </w:rPr>
        <w:t>тимонопольного законодательства, утвержденного распоряжением Адми</w:t>
      </w:r>
      <w:r w:rsidR="00170287">
        <w:rPr>
          <w:rFonts w:ascii="Times New Roman" w:hAnsi="Times New Roman" w:cs="Times New Roman"/>
          <w:sz w:val="24"/>
          <w:szCs w:val="24"/>
        </w:rPr>
        <w:t>нистрации Томского района № 73-П.</w:t>
      </w:r>
      <w:proofErr w:type="gramEnd"/>
    </w:p>
    <w:p w:rsidR="00170287" w:rsidRDefault="00170287" w:rsidP="00A23CD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C6" w:rsidRDefault="00B333C6" w:rsidP="0099149E">
      <w:pPr>
        <w:spacing w:after="0" w:line="240" w:lineRule="auto"/>
      </w:pPr>
      <w:r>
        <w:separator/>
      </w:r>
    </w:p>
  </w:endnote>
  <w:endnote w:type="continuationSeparator" w:id="0">
    <w:p w:rsidR="00B333C6" w:rsidRDefault="00B333C6" w:rsidP="0099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C6" w:rsidRDefault="00B333C6" w:rsidP="0099149E">
      <w:pPr>
        <w:spacing w:after="0" w:line="240" w:lineRule="auto"/>
      </w:pPr>
      <w:r>
        <w:separator/>
      </w:r>
    </w:p>
  </w:footnote>
  <w:footnote w:type="continuationSeparator" w:id="0">
    <w:p w:rsidR="00B333C6" w:rsidRDefault="00B333C6" w:rsidP="0099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412"/>
    <w:multiLevelType w:val="multilevel"/>
    <w:tmpl w:val="B1C8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9E"/>
    <w:rsid w:val="000362E5"/>
    <w:rsid w:val="00053EAF"/>
    <w:rsid w:val="0006366B"/>
    <w:rsid w:val="000C309A"/>
    <w:rsid w:val="00166106"/>
    <w:rsid w:val="00170287"/>
    <w:rsid w:val="002151C5"/>
    <w:rsid w:val="00266F2F"/>
    <w:rsid w:val="0034181A"/>
    <w:rsid w:val="00366E9E"/>
    <w:rsid w:val="00391BEB"/>
    <w:rsid w:val="003A5F6C"/>
    <w:rsid w:val="003A7F97"/>
    <w:rsid w:val="003B1631"/>
    <w:rsid w:val="003E4D04"/>
    <w:rsid w:val="00411B9E"/>
    <w:rsid w:val="00477078"/>
    <w:rsid w:val="00490099"/>
    <w:rsid w:val="004E2592"/>
    <w:rsid w:val="0054381D"/>
    <w:rsid w:val="0055690E"/>
    <w:rsid w:val="00573E7E"/>
    <w:rsid w:val="005B004B"/>
    <w:rsid w:val="00616587"/>
    <w:rsid w:val="006346D1"/>
    <w:rsid w:val="00650BF6"/>
    <w:rsid w:val="00651A0D"/>
    <w:rsid w:val="006A7DA8"/>
    <w:rsid w:val="006B0718"/>
    <w:rsid w:val="006F3B09"/>
    <w:rsid w:val="007621EA"/>
    <w:rsid w:val="00775F11"/>
    <w:rsid w:val="007F1950"/>
    <w:rsid w:val="0081738A"/>
    <w:rsid w:val="00833B26"/>
    <w:rsid w:val="00841B0C"/>
    <w:rsid w:val="00875572"/>
    <w:rsid w:val="008925EE"/>
    <w:rsid w:val="008C66A5"/>
    <w:rsid w:val="00923BB2"/>
    <w:rsid w:val="00960DD0"/>
    <w:rsid w:val="00973E5D"/>
    <w:rsid w:val="0099149E"/>
    <w:rsid w:val="009C1F0D"/>
    <w:rsid w:val="00A23CD4"/>
    <w:rsid w:val="00A452C3"/>
    <w:rsid w:val="00A829EB"/>
    <w:rsid w:val="00AA60D8"/>
    <w:rsid w:val="00AB0049"/>
    <w:rsid w:val="00AB2331"/>
    <w:rsid w:val="00AC10A7"/>
    <w:rsid w:val="00B0522E"/>
    <w:rsid w:val="00B23653"/>
    <w:rsid w:val="00B333C6"/>
    <w:rsid w:val="00B82BF4"/>
    <w:rsid w:val="00B976E8"/>
    <w:rsid w:val="00C060E0"/>
    <w:rsid w:val="00C40C23"/>
    <w:rsid w:val="00C73568"/>
    <w:rsid w:val="00D0603F"/>
    <w:rsid w:val="00D40B8B"/>
    <w:rsid w:val="00DA5624"/>
    <w:rsid w:val="00DF1F0E"/>
    <w:rsid w:val="00DF70E3"/>
    <w:rsid w:val="00E43BC9"/>
    <w:rsid w:val="00E45410"/>
    <w:rsid w:val="00E70113"/>
    <w:rsid w:val="00E869F3"/>
    <w:rsid w:val="00ED69C0"/>
    <w:rsid w:val="00EF4342"/>
    <w:rsid w:val="00EF72E6"/>
    <w:rsid w:val="00F27C5A"/>
    <w:rsid w:val="00F3626E"/>
    <w:rsid w:val="00FB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E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D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6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914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3E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D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6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99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9914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/o-rayone/ekonomika/otchety-i-analitika/antimonopolnyy-komplaens/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4443-52D4-4E93-B69F-00959DAA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Блинова Наталья</cp:lastModifiedBy>
  <cp:revision>2</cp:revision>
  <cp:lastPrinted>2021-02-26T09:52:00Z</cp:lastPrinted>
  <dcterms:created xsi:type="dcterms:W3CDTF">2021-04-02T07:56:00Z</dcterms:created>
  <dcterms:modified xsi:type="dcterms:W3CDTF">2021-04-02T07:56:00Z</dcterms:modified>
</cp:coreProperties>
</file>